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after="20" w:before="20" w:line="36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spacing w:line="360" w:lineRule="auto"/>
        <w:contextualSpacing w:val="0"/>
        <w:rPr>
          <w:b w:val="1"/>
          <w:color w:val="4472c4"/>
          <w:sz w:val="36"/>
          <w:szCs w:val="36"/>
        </w:rPr>
      </w:pPr>
      <w:bookmarkStart w:colFirst="0" w:colLast="0" w:name="_gjdgxs" w:id="0"/>
      <w:bookmarkEnd w:id="0"/>
      <w:r w:rsidDel="00000000" w:rsidR="00000000" w:rsidRPr="00000000">
        <w:rPr>
          <w:sz w:val="36"/>
          <w:szCs w:val="36"/>
          <w:rtl w:val="0"/>
        </w:rPr>
        <w:t xml:space="preserve">2013 Ucluelet campaign -</w:t>
      </w:r>
      <w:r w:rsidDel="00000000" w:rsidR="00000000" w:rsidRPr="00000000">
        <w:rPr>
          <w:b w:val="1"/>
          <w:color w:val="4472c4"/>
          <w:sz w:val="36"/>
          <w:szCs w:val="36"/>
          <w:rtl w:val="0"/>
        </w:rPr>
        <w:t xml:space="preserve"> Atmospheric aerosol particle hygroscopicity </w:t>
      </w:r>
    </w:p>
    <w:p w:rsidR="00000000" w:rsidDel="00000000" w:rsidP="00000000" w:rsidRDefault="00000000" w:rsidRPr="00000000" w14:paraId="00000002">
      <w:pPr>
        <w:spacing w:line="36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1"/>
        <w:widowControl w:val="0"/>
        <w:spacing w:after="20" w:before="20" w:line="360" w:lineRule="auto"/>
        <w:contextualSpacing w:val="0"/>
        <w:rPr>
          <w:vertAlign w:val="baseline"/>
        </w:rPr>
      </w:pPr>
      <w:bookmarkStart w:colFirst="0" w:colLast="0" w:name="_yfh1mlf9n49b" w:id="1"/>
      <w:bookmarkEnd w:id="1"/>
      <w:r w:rsidDel="00000000" w:rsidR="00000000" w:rsidRPr="00000000">
        <w:rPr>
          <w:vertAlign w:val="baseline"/>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A cloud condensation nuclei counter (CCNC, Droplet Measurement Technologies Inc.) was used in conjunction with a differential mobility analyzer (DMA, model 3081,TSI Inc.) and condensation particle counter (CPC, model 3010,TSI Inc.) to measure the hygroscopicity parameter (kappa) of 50nm and 100nm ambient particles.  Data for the period from 7 August 2013 to 28 August 2013 are available in a single file. These data have been used in a publication by Yakobi-Hancock et al. (2014) and further details on the data collection and processing can be found therein.</w:t>
      </w:r>
    </w:p>
    <w:p w:rsidR="00000000" w:rsidDel="00000000" w:rsidP="00000000" w:rsidRDefault="00000000" w:rsidRPr="00000000" w14:paraId="00000005">
      <w:pPr>
        <w:widowControl w:val="0"/>
        <w:spacing w:after="20" w:before="20" w:lineRule="auto"/>
        <w:contextualSpacing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pStyle w:val="Heading3"/>
        <w:contextualSpacing w:val="0"/>
        <w:rPr/>
      </w:pPr>
      <w:bookmarkStart w:colFirst="0" w:colLast="0" w:name="_57krg1b6y4j8" w:id="2"/>
      <w:bookmarkEnd w:id="2"/>
      <w:r w:rsidDel="00000000" w:rsidR="00000000" w:rsidRPr="00000000">
        <w:rPr>
          <w:rtl w:val="0"/>
        </w:rPr>
        <w:t xml:space="preserve">Attribution Statement:</w:t>
      </w:r>
    </w:p>
    <w:p w:rsidR="00000000" w:rsidDel="00000000" w:rsidP="00000000" w:rsidRDefault="00000000" w:rsidRPr="00000000" w14:paraId="00000007">
      <w:pPr>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widowControl w:val="0"/>
        <w:spacing w:after="20" w:before="20" w:lineRule="auto"/>
        <w:contextualSpacing w:val="0"/>
        <w:rPr>
          <w:i w:val="1"/>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following citation must be included when this data is used:  "Abbatt, Jonathan.  Department of Chemistry, University of Toronto. CCNC data from the NETCARE Ucluelet 2013 campaign.  Data retrieved from Open Data Canada on [date accessed].</w:t>
      </w:r>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pStyle w:val="Heading3"/>
        <w:contextualSpacing w:val="0"/>
        <w:rPr>
          <w:vertAlign w:val="baseline"/>
        </w:rPr>
      </w:pPr>
      <w:bookmarkStart w:colFirst="0" w:colLast="0" w:name="_un7i404tuwh" w:id="3"/>
      <w:bookmarkEnd w:id="3"/>
      <w:r w:rsidDel="00000000" w:rsidR="00000000" w:rsidRPr="00000000">
        <w:rPr>
          <w:vertAlign w:val="baseline"/>
          <w:rtl w:val="0"/>
        </w:rPr>
        <w:t xml:space="preserve">References:</w:t>
      </w:r>
    </w:p>
    <w:p w:rsidR="00000000" w:rsidDel="00000000" w:rsidP="00000000" w:rsidRDefault="00000000" w:rsidRPr="00000000" w14:paraId="0000000C">
      <w:pPr>
        <w:contextualSpacing w:val="0"/>
        <w:rPr>
          <w:vertAlign w:val="baseline"/>
        </w:rPr>
      </w:pPr>
      <w:r w:rsidDel="00000000" w:rsidR="00000000" w:rsidRPr="00000000">
        <w:rPr>
          <w:vertAlign w:val="baseline"/>
          <w:rtl w:val="0"/>
        </w:rPr>
        <w:t xml:space="preserve">Yakobi-Hancock, J. D., Ladino, L. A., Bertram, A. K., Huffman, J. A., Jones, K., Leaitch, W. R., Mason, R. H., Schiller, C. L., Toom-Sauntry, D., Wong, J. P. S., and Abbatt, J. P. D.: CCN activity of size-selected aerosol at a Pacific coastal location, Atmos. Chem. Phys., 14, 12307-12317, doi:10.5194/acp-14-12307-2014, 2014.</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rFonts w:ascii="Calibri" w:cs="Calibri" w:eastAsia="Calibri" w:hAnsi="Calibri"/>
          <w:b w:val="0"/>
          <w:i w:val="0"/>
          <w:smallCaps w:val="0"/>
          <w:strike w:val="0"/>
          <w:color w:val="0000ff"/>
          <w:u w:val="single"/>
          <w:shd w:fill="auto" w:val="clear"/>
          <w:vertAlign w:val="baseline"/>
        </w:rPr>
      </w:pPr>
      <w:r w:rsidDel="00000000" w:rsidR="00000000" w:rsidRPr="00000000">
        <w:rPr>
          <w:rtl w:val="0"/>
        </w:rPr>
      </w:r>
    </w:p>
    <w:p w:rsidR="00000000" w:rsidDel="00000000" w:rsidP="00000000" w:rsidRDefault="00000000" w:rsidRPr="00000000" w14:paraId="0000000E">
      <w:pPr>
        <w:pStyle w:val="Heading3"/>
        <w:contextualSpacing w:val="0"/>
        <w:rPr/>
      </w:pPr>
      <w:bookmarkStart w:colFirst="0" w:colLast="0" w:name="_6lgcmqhde5yr" w:id="4"/>
      <w:bookmarkEnd w:id="4"/>
      <w:r w:rsidDel="00000000" w:rsidR="00000000" w:rsidRPr="00000000">
        <w:rPr>
          <w:rtl w:val="0"/>
        </w:rPr>
        <w:t xml:space="preserve">Contact Information:</w:t>
      </w:r>
    </w:p>
    <w:p w:rsidR="00000000" w:rsidDel="00000000" w:rsidP="00000000" w:rsidRDefault="00000000" w:rsidRPr="00000000" w14:paraId="0000000F">
      <w:pPr>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PI contact information: Jon Abbatt, Dept of Chemistry, Lash Miller Chemical Laboratories, 80 St. George Street, Toronto, ON, M5S 3H6, Canada;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widowControl w:val="0"/>
        <w:spacing w:after="20" w:before="20" w:line="360" w:lineRule="auto"/>
        <w:contextualSpacing w:val="0"/>
        <w:jc w:val="center"/>
        <w:rPr>
          <w:color w:val="1f497d"/>
        </w:rPr>
      </w:pPr>
      <w:r w:rsidDel="00000000" w:rsidR="00000000" w:rsidRPr="00000000">
        <w:rPr>
          <w:i w:val="1"/>
          <w:color w:val="999999"/>
          <w:sz w:val="22"/>
          <w:szCs w:val="22"/>
          <w:rtl w:val="0"/>
        </w:rPr>
        <w:t xml:space="preserve">**************************</w:t>
      </w:r>
      <w:r w:rsidDel="00000000" w:rsidR="00000000" w:rsidRPr="00000000">
        <w:rPr>
          <w:rtl w:val="0"/>
        </w:rPr>
      </w:r>
    </w:p>
    <w:p w:rsidR="00000000" w:rsidDel="00000000" w:rsidP="00000000" w:rsidRDefault="00000000" w:rsidRPr="00000000" w14:paraId="00000015">
      <w:pPr>
        <w:spacing w:line="360" w:lineRule="auto"/>
        <w:contextualSpacing w:val="0"/>
        <w:rPr/>
      </w:pPr>
      <w:r w:rsidDel="00000000" w:rsidR="00000000" w:rsidRPr="00000000">
        <w:rPr>
          <w:b w:val="1"/>
          <w:sz w:val="36"/>
          <w:szCs w:val="36"/>
          <w:rtl w:val="0"/>
        </w:rPr>
        <w:t xml:space="preserve">Campagne 2013 à Ucluelet –</w:t>
      </w:r>
      <w:r w:rsidDel="00000000" w:rsidR="00000000" w:rsidRPr="00000000">
        <w:rPr>
          <w:b w:val="1"/>
          <w:sz w:val="36"/>
          <w:szCs w:val="36"/>
          <w:rtl w:val="0"/>
        </w:rPr>
        <w:t xml:space="preserve"> </w:t>
      </w:r>
      <w:r w:rsidDel="00000000" w:rsidR="00000000" w:rsidRPr="00000000">
        <w:rPr>
          <w:b w:val="1"/>
          <w:color w:val="4472c4"/>
          <w:sz w:val="36"/>
          <w:szCs w:val="36"/>
          <w:rtl w:val="0"/>
        </w:rPr>
        <w:t xml:space="preserve">Hygroscopicité des particules d’aérosols atmosphériques</w:t>
      </w:r>
      <w:r w:rsidDel="00000000" w:rsidR="00000000" w:rsidRPr="00000000">
        <w:rPr>
          <w:rtl w:val="0"/>
        </w:rPr>
      </w:r>
    </w:p>
    <w:p w:rsidR="00000000" w:rsidDel="00000000" w:rsidP="00000000" w:rsidRDefault="00000000" w:rsidRPr="00000000" w14:paraId="00000016">
      <w:pPr>
        <w:pStyle w:val="Heading1"/>
        <w:keepNext w:val="0"/>
        <w:keepLines w:val="0"/>
        <w:spacing w:after="200" w:before="480" w:line="276" w:lineRule="auto"/>
        <w:contextualSpacing w:val="0"/>
        <w:rPr>
          <w:i w:val="0"/>
          <w:sz w:val="46"/>
          <w:szCs w:val="46"/>
        </w:rPr>
      </w:pPr>
      <w:bookmarkStart w:colFirst="0" w:colLast="0" w:name="_wej0asbnqix6" w:id="5"/>
      <w:bookmarkEnd w:id="5"/>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17">
      <w:pPr>
        <w:spacing w:line="276" w:lineRule="auto"/>
        <w:contextualSpacing w:val="0"/>
        <w:rPr/>
      </w:pPr>
      <w:r w:rsidDel="00000000" w:rsidR="00000000" w:rsidRPr="00000000">
        <w:rPr>
          <w:rtl w:val="0"/>
        </w:rPr>
        <w:t xml:space="preserve">Un compteur de noyaux de condensation des nuages (« cloud condensation nuclei counter », CCNC, Droplet Measurement Technologies Inc.) a été utilisé conjointement à un analyseur différentiel de mobilité électrique (« differential mobility analyser », DMA – Modèle 3081, TSI Inc.) et un compteur de noyaux de condensation des particules (« condensation particle counter », CPC – Modèle 3010, TSI Inc.) pour mesurer les paramètres hygroscopiques (kappa) des particules ambiantes de 50 et 100 nm de taille. Les données de la période s’étalant du 7 au 28 août 2013 sont disponibles dans un seul fichier. Ces données ont été utilisées dans une publication de Yakobi-Hancock et al. (2014) et de plus amples détails à propos de la collecte et du traitement des données peuvent y être trouvé.</w:t>
      </w:r>
    </w:p>
    <w:p w:rsidR="00000000" w:rsidDel="00000000" w:rsidP="00000000" w:rsidRDefault="00000000" w:rsidRPr="00000000" w14:paraId="00000018">
      <w:pPr>
        <w:spacing w:after="20" w:before="20"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9">
      <w:pPr>
        <w:pStyle w:val="Heading3"/>
        <w:keepNext w:val="0"/>
        <w:keepLines w:val="0"/>
        <w:spacing w:after="0" w:before="280" w:line="276" w:lineRule="auto"/>
        <w:contextualSpacing w:val="0"/>
        <w:rPr>
          <w:b w:val="1"/>
          <w:i w:val="0"/>
          <w:color w:val="000000"/>
          <w:sz w:val="26"/>
          <w:szCs w:val="26"/>
        </w:rPr>
      </w:pPr>
      <w:bookmarkStart w:colFirst="0" w:colLast="0" w:name="_6ou1kah8pet8" w:id="6"/>
      <w:bookmarkEnd w:id="6"/>
      <w:r w:rsidDel="00000000" w:rsidR="00000000" w:rsidRPr="00000000">
        <w:rPr>
          <w:rtl w:val="0"/>
        </w:rPr>
        <w:t xml:space="preserve">Attribution :</w:t>
      </w:r>
      <w:r w:rsidDel="00000000" w:rsidR="00000000" w:rsidRPr="00000000">
        <w:rPr>
          <w:rtl w:val="0"/>
        </w:rPr>
      </w:r>
    </w:p>
    <w:p w:rsidR="00000000" w:rsidDel="00000000" w:rsidP="00000000" w:rsidRDefault="00000000" w:rsidRPr="00000000" w14:paraId="0000001A">
      <w:pPr>
        <w:spacing w:line="276"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1B">
      <w:pPr>
        <w:spacing w:after="20" w:before="20"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C">
      <w:pPr>
        <w:spacing w:line="276" w:lineRule="auto"/>
        <w:contextualSpacing w:val="0"/>
        <w:rPr>
          <w:highlight w:val="yellow"/>
        </w:rPr>
      </w:pPr>
      <w:r w:rsidDel="00000000" w:rsidR="00000000" w:rsidRPr="00000000">
        <w:rPr>
          <w:rtl w:val="0"/>
        </w:rPr>
        <w:t xml:space="preserve">La citation suivante doit être incluse lors de l’utilisation des données : « Abbatt, Jonathan.  Department of Chemistry, University of Toronto. CCNC data from the NETCARE Ucluelet 2013 campaign. Données tirées d’Open Data Canada le [date de consultation]. »</w:t>
      </w:r>
      <w:r w:rsidDel="00000000" w:rsidR="00000000" w:rsidRPr="00000000">
        <w:rPr>
          <w:rtl w:val="0"/>
        </w:rPr>
      </w:r>
    </w:p>
    <w:p w:rsidR="00000000" w:rsidDel="00000000" w:rsidP="00000000" w:rsidRDefault="00000000" w:rsidRPr="00000000" w14:paraId="0000001D">
      <w:pPr>
        <w:spacing w:after="20" w:before="20"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E">
      <w:pPr>
        <w:pStyle w:val="Heading3"/>
        <w:keepNext w:val="0"/>
        <w:keepLines w:val="0"/>
        <w:spacing w:after="0" w:before="280" w:line="276" w:lineRule="auto"/>
        <w:contextualSpacing w:val="0"/>
        <w:rPr/>
      </w:pPr>
      <w:bookmarkStart w:colFirst="0" w:colLast="0" w:name="_o39vlel6r687" w:id="7"/>
      <w:bookmarkEnd w:id="7"/>
      <w:r w:rsidDel="00000000" w:rsidR="00000000" w:rsidRPr="00000000">
        <w:rPr>
          <w:rtl w:val="0"/>
        </w:rPr>
        <w:t xml:space="preserve">Bibliographie :</w:t>
      </w:r>
    </w:p>
    <w:p w:rsidR="00000000" w:rsidDel="00000000" w:rsidP="00000000" w:rsidRDefault="00000000" w:rsidRPr="00000000" w14:paraId="0000001F">
      <w:pPr>
        <w:spacing w:line="276" w:lineRule="auto"/>
        <w:contextualSpacing w:val="0"/>
        <w:rPr/>
      </w:pPr>
      <w:r w:rsidDel="00000000" w:rsidR="00000000" w:rsidRPr="00000000">
        <w:rPr>
          <w:rtl w:val="0"/>
        </w:rPr>
        <w:t xml:space="preserve">Yakobi-Hancock, J. D., Ladino, L. A., Bertram, A. K., Huffman, J. A., Jones, K., Leaitch, W. R., Mason, R. H., Schiller, C. L., Toom-Sauntry, D., Wong, J. P. S., and Abbatt, J. P. D.: CCN activity of size-selected aerosol at a Pacific coastal location, Atmos. Chem. Phys., 14, 12307-12317, doi:10.5194/acp-14-12307-2014, 2014.</w:t>
      </w:r>
    </w:p>
    <w:p w:rsidR="00000000" w:rsidDel="00000000" w:rsidP="00000000" w:rsidRDefault="00000000" w:rsidRPr="00000000" w14:paraId="00000020">
      <w:pPr>
        <w:spacing w:after="20" w:before="20" w:line="276" w:lineRule="auto"/>
        <w:contextualSpacing w:val="0"/>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21">
      <w:pPr>
        <w:pStyle w:val="Heading3"/>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contextualSpacing w:val="0"/>
        <w:jc w:val="left"/>
        <w:rPr/>
      </w:pPr>
      <w:bookmarkStart w:colFirst="0" w:colLast="0" w:name="_hzdunpb0tvme" w:id="8"/>
      <w:bookmarkEnd w:id="8"/>
      <w:r w:rsidDel="00000000" w:rsidR="00000000" w:rsidRPr="00000000">
        <w:rPr>
          <w:rtl w:val="0"/>
        </w:rPr>
        <w:t xml:space="preserve">Informations de contact:</w:t>
      </w:r>
    </w:p>
    <w:p w:rsidR="00000000" w:rsidDel="00000000" w:rsidP="00000000" w:rsidRDefault="00000000" w:rsidRPr="00000000" w14:paraId="00000022">
      <w:pPr>
        <w:spacing w:line="276"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3">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4">
      <w:pPr>
        <w:spacing w:line="276" w:lineRule="auto"/>
        <w:contextualSpacing w:val="0"/>
        <w:rPr/>
      </w:pPr>
      <w:r w:rsidDel="00000000" w:rsidR="00000000" w:rsidRPr="00000000">
        <w:rPr>
          <w:rtl w:val="0"/>
        </w:rPr>
        <w:t xml:space="preserve">Information de contact du chercheur principal : Jon Abbatt, Dept of Chemistry, Lash Miller Chemical Laboratories, 80 St. George Street, Toronto, ON, M5S 3H6, Canada; </w:t>
      </w:r>
      <w:hyperlink r:id="rId7">
        <w:r w:rsidDel="00000000" w:rsidR="00000000" w:rsidRPr="00000000">
          <w:rPr>
            <w:color w:val="1155cc"/>
            <w:u w:val="single"/>
            <w:rtl w:val="0"/>
          </w:rPr>
          <w:t xml:space="preserve">jabbatt@chem.utoronto.ca</w:t>
        </w:r>
      </w:hyperlink>
      <w:r w:rsidDel="00000000" w:rsidR="00000000" w:rsidRPr="00000000">
        <w:rPr>
          <w:rtl w:val="0"/>
        </w:rPr>
      </w:r>
    </w:p>
    <w:sectPr>
      <w:pgSz w:h="15840" w:w="12240"/>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jabbatt@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