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widowControl w:val="0"/>
        <w:contextualSpacing w:val="0"/>
        <w:jc w:val="center"/>
        <w:rPr>
          <w:b w:val="0"/>
          <w:i w:val="1"/>
          <w:color w:val="999999"/>
          <w:sz w:val="20"/>
          <w:szCs w:val="20"/>
        </w:rPr>
      </w:pPr>
      <w:bookmarkStart w:colFirst="0" w:colLast="0" w:name="_6cer26da3e5" w:id="0"/>
      <w:bookmarkEnd w:id="0"/>
      <w:r w:rsidDel="00000000" w:rsidR="00000000" w:rsidRPr="00000000">
        <w:rPr>
          <w:b w:val="0"/>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pStyle w:val="Title"/>
        <w:widowControl w:val="0"/>
        <w:contextualSpacing w:val="0"/>
        <w:rPr>
          <w:color w:val="4472c4"/>
          <w:sz w:val="36"/>
          <w:szCs w:val="36"/>
        </w:rPr>
      </w:pPr>
      <w:bookmarkStart w:colFirst="0" w:colLast="0" w:name="_k2iikx8zd96o" w:id="1"/>
      <w:bookmarkEnd w:id="1"/>
      <w:r w:rsidDel="00000000" w:rsidR="00000000" w:rsidRPr="00000000">
        <w:rPr>
          <w:sz w:val="36"/>
          <w:szCs w:val="36"/>
          <w:rtl w:val="0"/>
        </w:rPr>
        <w:t xml:space="preserve">2014 POLAR6 aircraft campaign  - </w:t>
      </w:r>
      <w:r w:rsidDel="00000000" w:rsidR="00000000" w:rsidRPr="00000000">
        <w:rPr>
          <w:color w:val="4472c4"/>
          <w:sz w:val="36"/>
          <w:szCs w:val="36"/>
          <w:rtl w:val="0"/>
        </w:rPr>
        <w:t xml:space="preserve">Number of liquid water cloud forming particles  </w:t>
      </w:r>
    </w:p>
    <w:p w:rsidR="00000000" w:rsidDel="00000000" w:rsidP="00000000" w:rsidRDefault="00000000" w:rsidRPr="00000000" w14:paraId="00000002">
      <w:pPr>
        <w:widowControl w:val="0"/>
        <w:spacing w:after="140" w:lineRule="auto"/>
        <w:contextualSpacing w:val="0"/>
        <w:rPr>
          <w:b w:val="1"/>
        </w:rPr>
      </w:pPr>
      <w:r w:rsidDel="00000000" w:rsidR="00000000" w:rsidRPr="00000000">
        <w:rPr>
          <w:rtl w:val="0"/>
        </w:rPr>
      </w:r>
    </w:p>
    <w:p w:rsidR="00000000" w:rsidDel="00000000" w:rsidP="00000000" w:rsidRDefault="00000000" w:rsidRPr="00000000" w14:paraId="00000003">
      <w:pPr>
        <w:pStyle w:val="Heading1"/>
        <w:widowControl w:val="0"/>
        <w:contextualSpacing w:val="0"/>
        <w:rPr/>
      </w:pPr>
      <w:bookmarkStart w:colFirst="0" w:colLast="0" w:name="_fvcneqcc0ex9" w:id="2"/>
      <w:bookmarkEnd w:id="2"/>
      <w:r w:rsidDel="00000000" w:rsidR="00000000" w:rsidRPr="00000000">
        <w:rPr>
          <w:rtl w:val="0"/>
        </w:rPr>
        <w:t xml:space="preserve">Description of measurements:</w:t>
      </w:r>
    </w:p>
    <w:p w:rsidR="00000000" w:rsidDel="00000000" w:rsidP="00000000" w:rsidRDefault="00000000" w:rsidRPr="00000000" w14:paraId="00000004">
      <w:pPr>
        <w:contextualSpacing w:val="0"/>
        <w:rPr/>
      </w:pPr>
      <w:r w:rsidDel="00000000" w:rsidR="00000000" w:rsidRPr="00000000">
        <w:rPr>
          <w:rtl w:val="0"/>
        </w:rPr>
        <w:t xml:space="preserve">Cloud condensation nuclei concentrations (CCNC) were measured using a  Droplet Measurement Technologies (DMT Inc) CCN model 100 counter operating behind a DMT low pressure inlet at approximately 650 hPa. For further details please see Leaitch et al. (2016).</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pStyle w:val="Heading3"/>
        <w:widowControl w:val="0"/>
        <w:contextualSpacing w:val="0"/>
        <w:rPr/>
      </w:pPr>
      <w:bookmarkStart w:colFirst="0" w:colLast="0" w:name="_s5y5kovnvgbx" w:id="3"/>
      <w:bookmarkEnd w:id="3"/>
      <w:r w:rsidDel="00000000" w:rsidR="00000000" w:rsidRPr="00000000">
        <w:rPr>
          <w:rtl w:val="0"/>
        </w:rPr>
        <w:t xml:space="preserve">Attribution Statement:</w:t>
      </w:r>
    </w:p>
    <w:p w:rsidR="00000000" w:rsidDel="00000000" w:rsidP="00000000" w:rsidRDefault="00000000" w:rsidRPr="00000000" w14:paraId="00000007">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widowControl w:val="0"/>
        <w:spacing w:after="20" w:before="20" w:lineRule="auto"/>
        <w:contextualSpacing w:val="0"/>
        <w:rPr/>
      </w:pPr>
      <w:r w:rsidDel="00000000" w:rsidR="00000000" w:rsidRPr="00000000">
        <w:rPr>
          <w:rtl w:val="0"/>
        </w:rPr>
        <w:t xml:space="preserve">The following citation must be included when this data is used: "Leaitch, W. Richard.  Environment and Climate Change Canada. CCN data from the NETCARE POLAR6 2014 campaign.  Data retrieved from Open Data Canada on [date accessed].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0B">
      <w:pPr>
        <w:pStyle w:val="Heading3"/>
        <w:widowControl w:val="0"/>
        <w:contextualSpacing w:val="0"/>
        <w:rPr/>
      </w:pPr>
      <w:bookmarkStart w:colFirst="0" w:colLast="0" w:name="_aqe3a2919s3w" w:id="4"/>
      <w:bookmarkEnd w:id="4"/>
      <w:r w:rsidDel="00000000" w:rsidR="00000000" w:rsidRPr="00000000">
        <w:rPr>
          <w:rtl w:val="0"/>
        </w:rPr>
        <w:t xml:space="preserve">References:</w:t>
      </w:r>
    </w:p>
    <w:p w:rsidR="00000000" w:rsidDel="00000000" w:rsidP="00000000" w:rsidRDefault="00000000" w:rsidRPr="00000000" w14:paraId="0000000C">
      <w:pPr>
        <w:contextualSpacing w:val="0"/>
        <w:rPr/>
      </w:pPr>
      <w:r w:rsidDel="00000000" w:rsidR="00000000" w:rsidRPr="00000000">
        <w:rPr>
          <w:rtl w:val="0"/>
        </w:rPr>
        <w:t xml:space="preserve">Leaitch, W. R., Korolev, A., Aliabadi, A. A., Burkart, J., Willis, M. D., Abbatt, J. P. D., Bozem, H., Hoor, P., Köllner, F., Schneider, J., Herber, A., Konrad, C., and Brauner, R.: Effects of 20–100 nm particles on liquid clouds in the clean summertime Arctic, Atmos. Chem. Phys., 16, 11107-11124, https://doi.org/10.5194/acp-16-11107-2016, 2016.</w:t>
      </w:r>
    </w:p>
    <w:p w:rsidR="00000000" w:rsidDel="00000000" w:rsidP="00000000" w:rsidRDefault="00000000" w:rsidRPr="00000000" w14:paraId="0000000D">
      <w:pPr>
        <w:widowControl w:val="0"/>
        <w:contextualSpacing w:val="0"/>
        <w:rPr/>
      </w:pPr>
      <w:r w:rsidDel="00000000" w:rsidR="00000000" w:rsidRPr="00000000">
        <w:rPr>
          <w:rtl w:val="0"/>
        </w:rPr>
      </w:r>
    </w:p>
    <w:p w:rsidR="00000000" w:rsidDel="00000000" w:rsidP="00000000" w:rsidRDefault="00000000" w:rsidRPr="00000000" w14:paraId="0000000E">
      <w:pPr>
        <w:widowControl w:val="0"/>
        <w:spacing w:after="20" w:before="20" w:line="360" w:lineRule="auto"/>
        <w:contextualSpacing w:val="0"/>
        <w:rPr>
          <w:b w:val="1"/>
          <w:i w:val="1"/>
        </w:rPr>
      </w:pPr>
      <w:r w:rsidDel="00000000" w:rsidR="00000000" w:rsidRPr="00000000">
        <w:rPr>
          <w:rtl w:val="0"/>
        </w:rPr>
      </w:r>
    </w:p>
    <w:p w:rsidR="00000000" w:rsidDel="00000000" w:rsidP="00000000" w:rsidRDefault="00000000" w:rsidRPr="00000000" w14:paraId="0000000F">
      <w:pPr>
        <w:pStyle w:val="Heading3"/>
        <w:widowControl w:val="0"/>
        <w:spacing w:line="360" w:lineRule="auto"/>
        <w:contextualSpacing w:val="0"/>
        <w:rPr/>
      </w:pPr>
      <w:bookmarkStart w:colFirst="0" w:colLast="0" w:name="_se21nvo0as3b" w:id="5"/>
      <w:bookmarkEnd w:id="5"/>
      <w:r w:rsidDel="00000000" w:rsidR="00000000" w:rsidRPr="00000000">
        <w:rPr>
          <w:rtl w:val="0"/>
        </w:rPr>
        <w:t xml:space="preserve">PI Contact Info:</w:t>
      </w:r>
    </w:p>
    <w:p w:rsidR="00000000" w:rsidDel="00000000" w:rsidP="00000000" w:rsidRDefault="00000000" w:rsidRPr="00000000" w14:paraId="00000010">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PIs in charge of the data sets, to ensure the data are used appropriately and to promote collaboration.</w:t>
      </w:r>
    </w:p>
    <w:p w:rsidR="00000000" w:rsidDel="00000000" w:rsidP="00000000" w:rsidRDefault="00000000" w:rsidRPr="00000000" w14:paraId="00000011">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2">
      <w:pPr>
        <w:widowControl w:val="0"/>
        <w:spacing w:after="20" w:before="20" w:lineRule="auto"/>
        <w:contextualSpacing w:val="0"/>
        <w:rPr/>
      </w:pPr>
      <w:r w:rsidDel="00000000" w:rsidR="00000000" w:rsidRPr="00000000">
        <w:rPr>
          <w:rtl w:val="0"/>
        </w:rPr>
        <w:t xml:space="preserve">PI contact information: Richard Leaitch, Environment and Climate Change Canada, 4905 Dufferin St, 3rd Floor, Toronto, Ontario  M3H 5T4 . </w:t>
      </w:r>
      <w:hyperlink r:id="rId6">
        <w:r w:rsidDel="00000000" w:rsidR="00000000" w:rsidRPr="00000000">
          <w:rPr>
            <w:color w:val="1155cc"/>
            <w:u w:val="single"/>
            <w:rtl w:val="0"/>
          </w:rPr>
          <w:t xml:space="preserve">richard.leaitch@canada.ca</w:t>
        </w:r>
      </w:hyperlink>
      <w:r w:rsidDel="00000000" w:rsidR="00000000" w:rsidRPr="00000000">
        <w:rPr>
          <w:rtl w:val="0"/>
        </w:rPr>
      </w:r>
    </w:p>
    <w:p w:rsidR="00000000" w:rsidDel="00000000" w:rsidP="00000000" w:rsidRDefault="00000000" w:rsidRPr="00000000" w14:paraId="00000013">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4">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5">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6">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7">
      <w:pPr>
        <w:widowControl w:val="0"/>
        <w:spacing w:after="20" w:before="20" w:lineRule="auto"/>
        <w:contextualSpacing w:val="0"/>
        <w:jc w:val="center"/>
        <w:rPr>
          <w:i w:val="1"/>
          <w:color w:val="999999"/>
        </w:rPr>
      </w:pPr>
      <w:r w:rsidDel="00000000" w:rsidR="00000000" w:rsidRPr="00000000">
        <w:rPr>
          <w:i w:val="1"/>
          <w:color w:val="999999"/>
          <w:rtl w:val="0"/>
        </w:rPr>
        <w:t xml:space="preserve">**********************************************************************</w:t>
      </w:r>
    </w:p>
    <w:p w:rsidR="00000000" w:rsidDel="00000000" w:rsidP="00000000" w:rsidRDefault="00000000" w:rsidRPr="00000000" w14:paraId="00000018">
      <w:pPr>
        <w:widowControl w:val="0"/>
        <w:spacing w:after="20" w:before="20" w:lineRule="auto"/>
        <w:contextualSpacing w:val="0"/>
        <w:jc w:val="center"/>
        <w:rPr>
          <w:i w:val="1"/>
          <w:color w:val="999999"/>
        </w:rPr>
      </w:pPr>
      <w:r w:rsidDel="00000000" w:rsidR="00000000" w:rsidRPr="00000000">
        <w:rPr>
          <w:rtl w:val="0"/>
        </w:rPr>
      </w:r>
    </w:p>
    <w:p w:rsidR="00000000" w:rsidDel="00000000" w:rsidP="00000000" w:rsidRDefault="00000000" w:rsidRPr="00000000" w14:paraId="00000019">
      <w:pPr>
        <w:widowControl w:val="0"/>
        <w:spacing w:after="20" w:before="20" w:lineRule="auto"/>
        <w:contextualSpacing w:val="0"/>
        <w:jc w:val="left"/>
        <w:rPr>
          <w:i w:val="1"/>
          <w:color w:val="999999"/>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b w:val="1"/>
          <w:color w:val="4472c4"/>
          <w:sz w:val="36"/>
          <w:szCs w:val="36"/>
        </w:rPr>
      </w:pPr>
      <w:r w:rsidDel="00000000" w:rsidR="00000000" w:rsidRPr="00000000">
        <w:rPr>
          <w:b w:val="1"/>
          <w:sz w:val="36"/>
          <w:szCs w:val="36"/>
          <w:rtl w:val="0"/>
        </w:rPr>
        <w:t xml:space="preserve">Campagne aérienne POLAR6 de 2014 - </w:t>
      </w:r>
      <w:r w:rsidDel="00000000" w:rsidR="00000000" w:rsidRPr="00000000">
        <w:rPr>
          <w:b w:val="1"/>
          <w:color w:val="4472c4"/>
          <w:sz w:val="36"/>
          <w:szCs w:val="36"/>
          <w:rtl w:val="0"/>
        </w:rPr>
        <w:t xml:space="preserve">Nombre de particules formant les nuages d’eau liquide</w:t>
      </w:r>
    </w:p>
    <w:p w:rsidR="00000000" w:rsidDel="00000000" w:rsidP="00000000" w:rsidRDefault="00000000" w:rsidRPr="00000000" w14:paraId="0000001C">
      <w:pPr>
        <w:spacing w:after="140" w:lineRule="auto"/>
        <w:contextualSpacing w:val="0"/>
        <w:rPr>
          <w:b w:val="1"/>
        </w:rPr>
      </w:pPr>
      <w:r w:rsidDel="00000000" w:rsidR="00000000" w:rsidRPr="00000000">
        <w:rPr>
          <w:b w:val="1"/>
          <w:rtl w:val="0"/>
        </w:rPr>
        <w:t xml:space="preserve"> </w:t>
      </w:r>
    </w:p>
    <w:p w:rsidR="00000000" w:rsidDel="00000000" w:rsidP="00000000" w:rsidRDefault="00000000" w:rsidRPr="00000000" w14:paraId="0000001D">
      <w:pPr>
        <w:pStyle w:val="Heading1"/>
        <w:keepNext w:val="0"/>
        <w:keepLines w:val="0"/>
        <w:spacing w:after="120" w:before="480" w:lineRule="auto"/>
        <w:contextualSpacing w:val="0"/>
        <w:rPr>
          <w:i w:val="0"/>
          <w:sz w:val="46"/>
          <w:szCs w:val="46"/>
        </w:rPr>
      </w:pPr>
      <w:bookmarkStart w:colFirst="0" w:colLast="0" w:name="_1e0z0lo77uoo" w:id="6"/>
      <w:bookmarkEnd w:id="6"/>
      <w:r w:rsidDel="00000000" w:rsidR="00000000" w:rsidRPr="00000000">
        <w:rPr>
          <w:rtl w:val="0"/>
        </w:rPr>
        <w:t xml:space="preserve">Description des mesures :</w:t>
      </w: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t xml:space="preserve">Les concentrations des noyaux de condensation des nuages (« cloud condensation nuclei », CCN) ont été mesurées à l’aide d’un compteur à CCN, Droplet Measurement Technologies (DMT Inc.), modèle 100, fonctionnant à la suite d’une entrée basse pression DMT à 650 hPa approximativement. Pour plus de détails, veuillez vous référer à Leaitch et al. (2016).</w:t>
      </w:r>
    </w:p>
    <w:p w:rsidR="00000000" w:rsidDel="00000000" w:rsidP="00000000" w:rsidRDefault="00000000" w:rsidRPr="00000000" w14:paraId="0000001F">
      <w:pPr>
        <w:contextualSpacing w:val="0"/>
        <w:rPr/>
      </w:pPr>
      <w:r w:rsidDel="00000000" w:rsidR="00000000" w:rsidRPr="00000000">
        <w:rPr>
          <w:rtl w:val="0"/>
        </w:rPr>
        <w:t xml:space="preserve"> </w:t>
      </w:r>
    </w:p>
    <w:p w:rsidR="00000000" w:rsidDel="00000000" w:rsidP="00000000" w:rsidRDefault="00000000" w:rsidRPr="00000000" w14:paraId="00000020">
      <w:pPr>
        <w:pStyle w:val="Heading3"/>
        <w:keepNext w:val="0"/>
        <w:keepLines w:val="0"/>
        <w:spacing w:after="80" w:before="280" w:lineRule="auto"/>
        <w:contextualSpacing w:val="0"/>
        <w:rPr/>
      </w:pPr>
      <w:bookmarkStart w:colFirst="0" w:colLast="0" w:name="_bqkd9308v2i" w:id="7"/>
      <w:bookmarkEnd w:id="7"/>
      <w:r w:rsidDel="00000000" w:rsidR="00000000" w:rsidRPr="00000000">
        <w:rPr>
          <w:rtl w:val="0"/>
        </w:rPr>
        <w:t xml:space="preserve">Attribution :</w:t>
      </w:r>
    </w:p>
    <w:p w:rsidR="00000000" w:rsidDel="00000000" w:rsidP="00000000" w:rsidRDefault="00000000" w:rsidRPr="00000000" w14:paraId="00000021">
      <w:pPr>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22">
      <w:pPr>
        <w:contextualSpacing w:val="0"/>
        <w:rPr/>
      </w:pPr>
      <w:r w:rsidDel="00000000" w:rsidR="00000000" w:rsidRPr="00000000">
        <w:rPr>
          <w:rtl w:val="0"/>
        </w:rPr>
        <w:t xml:space="preserve"> </w:t>
      </w:r>
    </w:p>
    <w:p w:rsidR="00000000" w:rsidDel="00000000" w:rsidP="00000000" w:rsidRDefault="00000000" w:rsidRPr="00000000" w14:paraId="00000023">
      <w:pPr>
        <w:spacing w:after="20" w:before="20" w:lineRule="auto"/>
        <w:contextualSpacing w:val="0"/>
        <w:rPr/>
      </w:pPr>
      <w:r w:rsidDel="00000000" w:rsidR="00000000" w:rsidRPr="00000000">
        <w:rPr>
          <w:rtl w:val="0"/>
        </w:rPr>
        <w:t xml:space="preserve">La citation suivante doit être incluse lors de l’utilisation des données : « Leaitch, W. Richard.  Environment and Climate Change Canada. CCN data from the NETCARE POLAR6 2014 campaign. Données tirées d’Open Data Canada le [date de consultation]. »</w:t>
      </w:r>
    </w:p>
    <w:p w:rsidR="00000000" w:rsidDel="00000000" w:rsidP="00000000" w:rsidRDefault="00000000" w:rsidRPr="00000000" w14:paraId="00000024">
      <w:pPr>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25">
      <w:pPr>
        <w:pStyle w:val="Heading3"/>
        <w:keepNext w:val="0"/>
        <w:keepLines w:val="0"/>
        <w:spacing w:after="80" w:before="280" w:lineRule="auto"/>
        <w:contextualSpacing w:val="0"/>
        <w:rPr>
          <w:b w:val="1"/>
          <w:i w:val="0"/>
          <w:color w:val="000000"/>
          <w:sz w:val="26"/>
          <w:szCs w:val="26"/>
        </w:rPr>
      </w:pPr>
      <w:bookmarkStart w:colFirst="0" w:colLast="0" w:name="_9rotmvyg27sp" w:id="8"/>
      <w:bookmarkEnd w:id="8"/>
      <w:r w:rsidDel="00000000" w:rsidR="00000000" w:rsidRPr="00000000">
        <w:rPr>
          <w:rtl w:val="0"/>
        </w:rPr>
        <w:t xml:space="preserve">Bibliographie :</w:t>
      </w: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t xml:space="preserve">Leaitch, W. R., Korolev, A., Aliabadi, A. A., Burkart, J., Willis, M. D., Abbatt, J. P. D., Bozem, H., Hoor, P., Köllner, F., Schneider, J., Herber, A., Konrad, C., and Brauner, R.: Effects of 20–100 nm particles on liquid clouds in the clean summertime Arctic, Atmos. Chem. Phys., 16, 11107-11124, https://doi.org/10.5194/acp-16-11107-2016, 2016.</w:t>
      </w:r>
    </w:p>
    <w:p w:rsidR="00000000" w:rsidDel="00000000" w:rsidP="00000000" w:rsidRDefault="00000000" w:rsidRPr="00000000" w14:paraId="00000027">
      <w:pPr>
        <w:contextualSpacing w:val="0"/>
        <w:rPr/>
      </w:pPr>
      <w:r w:rsidDel="00000000" w:rsidR="00000000" w:rsidRPr="00000000">
        <w:rPr>
          <w:rtl w:val="0"/>
        </w:rPr>
        <w:t xml:space="preserve"> </w:t>
      </w:r>
    </w:p>
    <w:p w:rsidR="00000000" w:rsidDel="00000000" w:rsidP="00000000" w:rsidRDefault="00000000" w:rsidRPr="00000000" w14:paraId="00000028">
      <w:pPr>
        <w:spacing w:after="20" w:before="20" w:line="360" w:lineRule="auto"/>
        <w:contextualSpacing w:val="0"/>
        <w:rPr>
          <w:b w:val="1"/>
          <w:i w:val="1"/>
        </w:rPr>
      </w:pPr>
      <w:r w:rsidDel="00000000" w:rsidR="00000000" w:rsidRPr="00000000">
        <w:rPr>
          <w:b w:val="1"/>
          <w:i w:val="1"/>
          <w:rtl w:val="0"/>
        </w:rPr>
        <w:t xml:space="preserve"> </w:t>
      </w:r>
    </w:p>
    <w:p w:rsidR="00000000" w:rsidDel="00000000" w:rsidP="00000000" w:rsidRDefault="00000000" w:rsidRPr="00000000" w14:paraId="00000029">
      <w:pPr>
        <w:pStyle w:val="Heading3"/>
        <w:keepNext w:val="0"/>
        <w:keepLines w:val="0"/>
        <w:spacing w:after="80" w:before="280" w:line="360" w:lineRule="auto"/>
        <w:contextualSpacing w:val="0"/>
        <w:rPr/>
      </w:pPr>
      <w:bookmarkStart w:colFirst="0" w:colLast="0" w:name="_yvqd6doevz0" w:id="9"/>
      <w:bookmarkEnd w:id="9"/>
      <w:r w:rsidDel="00000000" w:rsidR="00000000" w:rsidRPr="00000000">
        <w:rPr>
          <w:rtl w:val="0"/>
        </w:rPr>
        <w:t xml:space="preserve">Informations de contact :</w:t>
      </w:r>
    </w:p>
    <w:p w:rsidR="00000000" w:rsidDel="00000000" w:rsidP="00000000" w:rsidRDefault="00000000" w:rsidRPr="00000000" w14:paraId="0000002A">
      <w:pPr>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2B">
      <w:pPr>
        <w:contextualSpacing w:val="0"/>
        <w:rPr/>
      </w:pPr>
      <w:r w:rsidDel="00000000" w:rsidR="00000000" w:rsidRPr="00000000">
        <w:rPr>
          <w:rtl w:val="0"/>
        </w:rPr>
        <w:t xml:space="preserve"> </w:t>
      </w:r>
    </w:p>
    <w:p w:rsidR="00000000" w:rsidDel="00000000" w:rsidP="00000000" w:rsidRDefault="00000000" w:rsidRPr="00000000" w14:paraId="0000002C">
      <w:pPr>
        <w:spacing w:after="20" w:before="20" w:lineRule="auto"/>
        <w:contextualSpacing w:val="0"/>
        <w:rPr/>
      </w:pPr>
      <w:r w:rsidDel="00000000" w:rsidR="00000000" w:rsidRPr="00000000">
        <w:rPr>
          <w:rtl w:val="0"/>
        </w:rPr>
        <w:t xml:space="preserve">Informations de contact du chercheur principal : Richard Leaitch, Environment and Climate Change Canada, 4905 Dufferin St, 3rd Floor, Toronto, Ontario  M3H 5T4 . </w:t>
      </w:r>
      <w:hyperlink r:id="rId7">
        <w:r w:rsidDel="00000000" w:rsidR="00000000" w:rsidRPr="00000000">
          <w:rPr>
            <w:color w:val="1155cc"/>
            <w:u w:val="single"/>
            <w:rtl w:val="0"/>
          </w:rPr>
          <w:t xml:space="preserve">richard.leaitch@canada.ca</w:t>
        </w:r>
      </w:hyperlink>
      <w:r w:rsidDel="00000000" w:rsidR="00000000" w:rsidRPr="00000000">
        <w:rPr>
          <w:rtl w:val="0"/>
        </w:rPr>
      </w:r>
    </w:p>
    <w:p w:rsidR="00000000" w:rsidDel="00000000" w:rsidP="00000000" w:rsidRDefault="00000000" w:rsidRPr="00000000" w14:paraId="0000002D">
      <w:pPr>
        <w:spacing w:after="20" w:before="20" w:lineRule="auto"/>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pPr>
    <w:rPr>
      <w:i w:val="1"/>
      <w:color w:val="999999"/>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ichard.leaitch@canada.ca" TargetMode="External"/><Relationship Id="rId7" Type="http://schemas.openxmlformats.org/officeDocument/2006/relationships/hyperlink" Target="mailto:richard.leaitch@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