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before="200" w:lineRule="auto"/>
        <w:contextualSpacing w:val="0"/>
        <w:jc w:val="center"/>
        <w:rPr>
          <w:i w:val="1"/>
          <w:color w:val="999999"/>
          <w:sz w:val="20"/>
          <w:szCs w:val="20"/>
        </w:rPr>
      </w:pPr>
      <w:r w:rsidDel="00000000" w:rsidR="00000000" w:rsidRPr="00000000">
        <w:rPr>
          <w:i w:val="1"/>
          <w:color w:val="999999"/>
          <w:sz w:val="20"/>
          <w:szCs w:val="20"/>
          <w:rtl w:val="0"/>
        </w:rPr>
        <w:t xml:space="preserve">***** La version française suit l’anglais dans ce document / French version follows the English*****</w:t>
      </w:r>
    </w:p>
    <w:p w:rsidR="00000000" w:rsidDel="00000000" w:rsidP="00000000" w:rsidRDefault="00000000" w:rsidRPr="00000000" w14:paraId="00000001">
      <w:pPr>
        <w:widowControl w:val="0"/>
        <w:spacing w:before="200" w:lineRule="auto"/>
        <w:contextualSpacing w:val="0"/>
        <w:rPr>
          <w:rFonts w:ascii="Calibri" w:cs="Calibri" w:eastAsia="Calibri" w:hAnsi="Calibri"/>
          <w:b w:val="1"/>
          <w:color w:val="4472c4"/>
          <w:sz w:val="36"/>
          <w:szCs w:val="36"/>
        </w:rPr>
      </w:pPr>
      <w:r w:rsidDel="00000000" w:rsidR="00000000" w:rsidRPr="00000000">
        <w:rPr>
          <w:rFonts w:ascii="Calibri" w:cs="Calibri" w:eastAsia="Calibri" w:hAnsi="Calibri"/>
          <w:b w:val="1"/>
          <w:sz w:val="36"/>
          <w:szCs w:val="36"/>
          <w:rtl w:val="0"/>
        </w:rPr>
        <w:t xml:space="preserve">2014 POLAR6 aircraft campaign - </w:t>
      </w:r>
      <w:r w:rsidDel="00000000" w:rsidR="00000000" w:rsidRPr="00000000">
        <w:rPr>
          <w:rFonts w:ascii="Calibri" w:cs="Calibri" w:eastAsia="Calibri" w:hAnsi="Calibri"/>
          <w:b w:val="1"/>
          <w:color w:val="4472c4"/>
          <w:sz w:val="36"/>
          <w:szCs w:val="36"/>
          <w:rtl w:val="0"/>
        </w:rPr>
        <w:t xml:space="preserve">Atmospheric gas phase species  </w:t>
      </w:r>
    </w:p>
    <w:p w:rsidR="00000000" w:rsidDel="00000000" w:rsidP="00000000" w:rsidRDefault="00000000" w:rsidRPr="00000000" w14:paraId="00000002">
      <w:pPr>
        <w:widowControl w:val="0"/>
        <w:spacing w:after="140" w:lineRule="auto"/>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pStyle w:val="Heading1"/>
        <w:widowControl w:val="0"/>
        <w:spacing w:after="20" w:before="20" w:lineRule="auto"/>
        <w:contextualSpacing w:val="0"/>
        <w:rPr/>
      </w:pPr>
      <w:bookmarkStart w:colFirst="0" w:colLast="0" w:name="_f25q7nxuep8i" w:id="0"/>
      <w:bookmarkEnd w:id="0"/>
      <w:r w:rsidDel="00000000" w:rsidR="00000000" w:rsidRPr="00000000">
        <w:rPr>
          <w:rtl w:val="0"/>
        </w:rPr>
        <w:t xml:space="preserve">Description of measurements:</w:t>
      </w:r>
    </w:p>
    <w:p w:rsidR="00000000" w:rsidDel="00000000" w:rsidP="00000000" w:rsidRDefault="00000000" w:rsidRPr="00000000" w14:paraId="00000004">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During the 2014 POLAR6 campaign measurements were made of the following gas phase species:</w:t>
      </w:r>
    </w:p>
    <w:p w:rsidR="00000000" w:rsidDel="00000000" w:rsidP="00000000" w:rsidRDefault="00000000" w:rsidRPr="00000000" w14:paraId="00000005">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Gas phase dimethyl sulfide (DMS)</w:t>
      </w:r>
    </w:p>
    <w:p w:rsidR="00000000" w:rsidDel="00000000" w:rsidP="00000000" w:rsidRDefault="00000000" w:rsidRPr="00000000" w14:paraId="00000006">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p>
    <w:p w:rsidR="00000000" w:rsidDel="00000000" w:rsidP="00000000" w:rsidRDefault="00000000" w:rsidRPr="00000000" w14:paraId="00000007">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w:t>
      </w:r>
      <w:r w:rsidDel="00000000" w:rsidR="00000000" w:rsidRPr="00000000">
        <w:rPr>
          <w:rFonts w:ascii="Calibri" w:cs="Calibri" w:eastAsia="Calibri" w:hAnsi="Calibri"/>
          <w:sz w:val="24"/>
          <w:szCs w:val="24"/>
          <w:vertAlign w:val="subscript"/>
          <w:rtl w:val="0"/>
        </w:rPr>
        <w:t xml:space="preserve">2</w:t>
      </w:r>
      <w:r w:rsidDel="00000000" w:rsidR="00000000" w:rsidRPr="00000000">
        <w:rPr>
          <w:rtl w:val="0"/>
        </w:rPr>
      </w:r>
    </w:p>
    <w:p w:rsidR="00000000" w:rsidDel="00000000" w:rsidP="00000000" w:rsidRDefault="00000000" w:rsidRPr="00000000" w14:paraId="00000008">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w:t>
      </w:r>
      <w:r w:rsidDel="00000000" w:rsidR="00000000" w:rsidRPr="00000000">
        <w:rPr>
          <w:rFonts w:ascii="Calibri" w:cs="Calibri" w:eastAsia="Calibri" w:hAnsi="Calibri"/>
          <w:sz w:val="24"/>
          <w:szCs w:val="24"/>
          <w:vertAlign w:val="subscript"/>
          <w:rtl w:val="0"/>
        </w:rPr>
        <w:t xml:space="preserve">2</w:t>
      </w:r>
      <w:r w:rsidDel="00000000" w:rsidR="00000000" w:rsidRPr="00000000">
        <w:rPr>
          <w:rFonts w:ascii="Calibri" w:cs="Calibri" w:eastAsia="Calibri" w:hAnsi="Calibri"/>
          <w:sz w:val="24"/>
          <w:szCs w:val="24"/>
          <w:rtl w:val="0"/>
        </w:rPr>
        <w:t xml:space="preserve">O</w:t>
      </w:r>
    </w:p>
    <w:p w:rsidR="00000000" w:rsidDel="00000000" w:rsidP="00000000" w:rsidRDefault="00000000" w:rsidRPr="00000000" w14:paraId="00000009">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t>
      </w:r>
      <w:r w:rsidDel="00000000" w:rsidR="00000000" w:rsidRPr="00000000">
        <w:rPr>
          <w:rFonts w:ascii="Calibri" w:cs="Calibri" w:eastAsia="Calibri" w:hAnsi="Calibri"/>
          <w:sz w:val="24"/>
          <w:szCs w:val="24"/>
          <w:vertAlign w:val="subscript"/>
          <w:rtl w:val="0"/>
        </w:rPr>
        <w:t xml:space="preserve">x</w:t>
      </w:r>
      <w:r w:rsidDel="00000000" w:rsidR="00000000" w:rsidRPr="00000000">
        <w:rPr>
          <w:rtl w:val="0"/>
        </w:rPr>
      </w:r>
    </w:p>
    <w:p w:rsidR="00000000" w:rsidDel="00000000" w:rsidP="00000000" w:rsidRDefault="00000000" w:rsidRPr="00000000" w14:paraId="0000000A">
      <w:pPr>
        <w:widowControl w:val="0"/>
        <w:numPr>
          <w:ilvl w:val="0"/>
          <w:numId w:val="1"/>
        </w:numPr>
        <w:spacing w:after="200" w:lineRule="auto"/>
        <w:ind w:left="720" w:hanging="360"/>
        <w:contextualSpacing w:val="1"/>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w:t>
      </w:r>
      <w:r w:rsidDel="00000000" w:rsidR="00000000" w:rsidRPr="00000000">
        <w:rPr>
          <w:rFonts w:ascii="Calibri" w:cs="Calibri" w:eastAsia="Calibri" w:hAnsi="Calibri"/>
          <w:sz w:val="24"/>
          <w:szCs w:val="24"/>
          <w:vertAlign w:val="subscript"/>
          <w:rtl w:val="0"/>
        </w:rPr>
        <w:t xml:space="preserve">3</w:t>
      </w:r>
    </w:p>
    <w:p w:rsidR="00000000" w:rsidDel="00000000" w:rsidP="00000000" w:rsidRDefault="00000000" w:rsidRPr="00000000" w14:paraId="0000000B">
      <w:pPr>
        <w:widowControl w:val="0"/>
        <w:spacing w:after="20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Details on each measurement are given below.</w:t>
      </w:r>
    </w:p>
    <w:p w:rsidR="00000000" w:rsidDel="00000000" w:rsidP="00000000" w:rsidRDefault="00000000" w:rsidRPr="00000000" w14:paraId="0000000C">
      <w:pPr>
        <w:widowControl w:val="0"/>
        <w:spacing w:after="20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pStyle w:val="Heading2"/>
        <w:widowControl w:val="0"/>
        <w:spacing w:after="200" w:lineRule="auto"/>
        <w:contextualSpacing w:val="0"/>
        <w:rPr/>
      </w:pPr>
      <w:bookmarkStart w:colFirst="0" w:colLast="0" w:name="_dufmdws8ef8i" w:id="1"/>
      <w:bookmarkEnd w:id="1"/>
      <w:r w:rsidDel="00000000" w:rsidR="00000000" w:rsidRPr="00000000">
        <w:rPr>
          <w:rtl w:val="0"/>
        </w:rPr>
        <w:t xml:space="preserve">Gas phase dimethyl sulfide (DMS):</w:t>
      </w:r>
    </w:p>
    <w:p w:rsidR="00000000" w:rsidDel="00000000" w:rsidP="00000000" w:rsidRDefault="00000000" w:rsidRPr="00000000" w14:paraId="0000000E">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Gas phase dimethyl sulfide (DMS) was measured by Gas Chromatography-Sulfur Chemiluminescence Detector (GC-SCD). </w:t>
      </w:r>
      <w:r w:rsidDel="00000000" w:rsidR="00000000" w:rsidRPr="00000000">
        <w:rPr>
          <w:rFonts w:ascii="Calibri" w:cs="Calibri" w:eastAsia="Calibri" w:hAnsi="Calibri"/>
          <w:sz w:val="24"/>
          <w:szCs w:val="24"/>
          <w:highlight w:val="white"/>
          <w:rtl w:val="0"/>
        </w:rPr>
        <w:t xml:space="preserve">Gaseous sulfur compounds from dimethyl sulfide, DMS(g), produced by phytoplankton, are able to form new aerosols or condense on pre-existing aerosols in the atmosphere and thereby become large enough to act as Cloud Condensation Nuclei (CCN). DMS(g) was collected from different altitudes aboard the Polar 6 aircraft expedition in the Arctic during July 2014 and April 2015. Atmospheric DMS(g) was collected on cartridges packed with Tenax TA™, and analysed using a Gas Chromatograph and Sulfur Chemiluminescence Detector (GC-SCD).</w:t>
      </w:r>
    </w:p>
    <w:p w:rsidR="00000000" w:rsidDel="00000000" w:rsidP="00000000" w:rsidRDefault="00000000" w:rsidRPr="00000000" w14:paraId="0000000F">
      <w:pPr>
        <w:pStyle w:val="Heading3"/>
        <w:widowControl w:val="0"/>
        <w:contextualSpacing w:val="0"/>
        <w:rPr/>
      </w:pPr>
      <w:bookmarkStart w:colFirst="0" w:colLast="0" w:name="_s38x94tlz34" w:id="2"/>
      <w:bookmarkEnd w:id="2"/>
      <w:r w:rsidDel="00000000" w:rsidR="00000000" w:rsidRPr="00000000">
        <w:rPr>
          <w:rtl w:val="0"/>
        </w:rPr>
        <w:t xml:space="preserve">Attribution Statement:</w:t>
      </w:r>
    </w:p>
    <w:p w:rsidR="00000000" w:rsidDel="00000000" w:rsidP="00000000" w:rsidRDefault="00000000" w:rsidRPr="00000000" w14:paraId="00000010">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following citation must be included when this data is used: "Ann-Lise Norman,  Department of Physics </w:t>
      </w:r>
      <w:r w:rsidDel="00000000" w:rsidR="00000000" w:rsidRPr="00000000">
        <w:rPr>
          <w:highlight w:val="white"/>
          <w:rtl w:val="0"/>
        </w:rPr>
        <w:t xml:space="preserve">&amp; Astronomy</w:t>
      </w:r>
      <w:r w:rsidDel="00000000" w:rsidR="00000000" w:rsidRPr="00000000">
        <w:rPr>
          <w:rFonts w:ascii="Calibri" w:cs="Calibri" w:eastAsia="Calibri" w:hAnsi="Calibri"/>
          <w:sz w:val="24"/>
          <w:szCs w:val="24"/>
          <w:rtl w:val="0"/>
        </w:rPr>
        <w:t xml:space="preserve">, University of Calgary. GC-SCD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13">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pStyle w:val="Heading3"/>
        <w:widowControl w:val="0"/>
        <w:contextualSpacing w:val="0"/>
        <w:rPr/>
      </w:pPr>
      <w:bookmarkStart w:colFirst="0" w:colLast="0" w:name="_x7r7s4r5zhcn" w:id="3"/>
      <w:bookmarkEnd w:id="3"/>
      <w:r w:rsidDel="00000000" w:rsidR="00000000" w:rsidRPr="00000000">
        <w:rPr>
          <w:rtl w:val="0"/>
        </w:rPr>
        <w:t xml:space="preserve">References:</w:t>
      </w:r>
    </w:p>
    <w:p w:rsidR="00000000" w:rsidDel="00000000" w:rsidP="00000000" w:rsidRDefault="00000000" w:rsidRPr="00000000" w14:paraId="00000015">
      <w:pPr>
        <w:widowControl w:val="0"/>
        <w:spacing w:after="200" w:lineRule="auto"/>
        <w:contextualSpacing w:val="0"/>
        <w:rPr>
          <w:highlight w:val="white"/>
        </w:rPr>
      </w:pPr>
      <w:r w:rsidDel="00000000" w:rsidR="00000000" w:rsidRPr="00000000">
        <w:rPr>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16">
      <w:pPr>
        <w:widowControl w:val="0"/>
        <w:spacing w:after="200" w:lineRule="auto"/>
        <w:contextualSpacing w:val="0"/>
        <w:rPr>
          <w:highlight w:val="white"/>
        </w:rPr>
      </w:pPr>
      <w:r w:rsidDel="00000000" w:rsidR="00000000" w:rsidRPr="00000000">
        <w:rPr>
          <w:rtl w:val="0"/>
        </w:rPr>
      </w:r>
    </w:p>
    <w:p w:rsidR="00000000" w:rsidDel="00000000" w:rsidP="00000000" w:rsidRDefault="00000000" w:rsidRPr="00000000" w14:paraId="00000017">
      <w:pPr>
        <w:pStyle w:val="Heading3"/>
        <w:widowControl w:val="0"/>
        <w:spacing w:line="360" w:lineRule="auto"/>
        <w:contextualSpacing w:val="0"/>
        <w:rPr/>
      </w:pPr>
      <w:bookmarkStart w:colFirst="0" w:colLast="0" w:name="_a5cj4baln3ly" w:id="4"/>
      <w:bookmarkEnd w:id="4"/>
      <w:r w:rsidDel="00000000" w:rsidR="00000000" w:rsidRPr="00000000">
        <w:rPr>
          <w:rtl w:val="0"/>
        </w:rPr>
        <w:t xml:space="preserve">PI Contact Info:</w:t>
      </w:r>
    </w:p>
    <w:p w:rsidR="00000000" w:rsidDel="00000000" w:rsidP="00000000" w:rsidRDefault="00000000" w:rsidRPr="00000000" w14:paraId="00000018">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1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1A">
      <w:pPr>
        <w:widowControl w:val="0"/>
        <w:spacing w:after="20" w:before="20" w:lineRule="auto"/>
        <w:contextualSpacing w:val="0"/>
        <w:rPr>
          <w:b w:val="0"/>
          <w:highlight w:val="white"/>
        </w:rPr>
      </w:pPr>
      <w:r w:rsidDel="00000000" w:rsidR="00000000" w:rsidRPr="00000000">
        <w:rPr>
          <w:rtl w:val="0"/>
        </w:rPr>
        <w:t xml:space="preserve">PI contact info for GC-SCD data: Ann-Lise Norman, Department of Physics </w:t>
      </w:r>
      <w:r w:rsidDel="00000000" w:rsidR="00000000" w:rsidRPr="00000000">
        <w:rPr>
          <w:highlight w:val="white"/>
          <w:rtl w:val="0"/>
        </w:rPr>
        <w:t xml:space="preserve">&amp; Astronomy</w:t>
      </w:r>
      <w:r w:rsidDel="00000000" w:rsidR="00000000" w:rsidRPr="00000000">
        <w:rPr>
          <w:rtl w:val="0"/>
        </w:rPr>
        <w:t xml:space="preserve">, University of Calgary, 2500 University Dr. NW, Calgary, AB, Canada,T2N 1N4; alnorman@ucalgary.ca</w:t>
      </w: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pStyle w:val="Heading2"/>
        <w:widowControl w:val="0"/>
        <w:spacing w:after="200" w:lineRule="auto"/>
        <w:contextualSpacing w:val="0"/>
        <w:rPr/>
      </w:pPr>
      <w:bookmarkStart w:colFirst="0" w:colLast="0" w:name="_9048oywcbal9" w:id="5"/>
      <w:bookmarkEnd w:id="5"/>
      <w:r w:rsidDel="00000000" w:rsidR="00000000" w:rsidRPr="00000000">
        <w:rPr>
          <w:rtl w:val="0"/>
        </w:rPr>
        <w:t xml:space="preserve">Carbon Monoxide (CO):</w:t>
      </w:r>
    </w:p>
    <w:p w:rsidR="00000000" w:rsidDel="00000000" w:rsidP="00000000" w:rsidRDefault="00000000" w:rsidRPr="00000000" w14:paraId="0000001E">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 was measured with an Aerolaser ultra fast carbon monoxide (CO) monitor model AL 5002 based on VUV-fluorimetry, using the excitation of CO at 150nm. The instrument was modified for applying in-situ calibrations during inflight operations. These regular in-situ calibrations are performed on a 15 to 30 min time interval during the measurement flights using a NIST traceable calibration gas with a known CO concentration at atmospheric level as well as zero measurements . The calibrations and zero measurements allow to account for instrument drifts . The CO data during NETCARE 2014 achieved a precision (1 sigma, 1Hz) of 2.2 ppbv. The stability of the instrument is calculated to 4.1 ppbv before applying the post flight data correction. Note that stability is based on the mean drift between two subsequent calibrations which were performed during the flights.  The stability is mainly affected by temperature variations. These instrumental drifts are corrected after the flights assuming linear drift. Hence, the total uncertainty relative to the working standard of 4.7 ppbv can be regarded as an upper limit.</w:t>
      </w:r>
    </w:p>
    <w:p w:rsidR="00000000" w:rsidDel="00000000" w:rsidP="00000000" w:rsidRDefault="00000000" w:rsidRPr="00000000" w14:paraId="0000001F">
      <w:pPr>
        <w:widowControl w:val="0"/>
        <w:contextualSpacing w:val="0"/>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20">
      <w:pPr>
        <w:pStyle w:val="Heading3"/>
        <w:widowControl w:val="0"/>
        <w:contextualSpacing w:val="0"/>
        <w:rPr/>
      </w:pPr>
      <w:bookmarkStart w:colFirst="0" w:colLast="0" w:name="_ak9x1k4kpor0" w:id="6"/>
      <w:bookmarkEnd w:id="6"/>
      <w:r w:rsidDel="00000000" w:rsidR="00000000" w:rsidRPr="00000000">
        <w:rPr>
          <w:rtl w:val="0"/>
        </w:rPr>
        <w:t xml:space="preserve">Attribution Statement:</w:t>
      </w:r>
    </w:p>
    <w:p w:rsidR="00000000" w:rsidDel="00000000" w:rsidP="00000000" w:rsidRDefault="00000000" w:rsidRPr="00000000" w14:paraId="00000021">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22">
      <w:pPr>
        <w:contextualSpacing w:val="0"/>
        <w:rPr/>
      </w:pPr>
      <w:r w:rsidDel="00000000" w:rsidR="00000000" w:rsidRPr="00000000">
        <w:rPr>
          <w:rtl w:val="0"/>
        </w:rPr>
      </w:r>
    </w:p>
    <w:p w:rsidR="00000000" w:rsidDel="00000000" w:rsidP="00000000" w:rsidRDefault="00000000" w:rsidRPr="00000000" w14:paraId="00000023">
      <w:pPr>
        <w:widowControl w:val="0"/>
        <w:spacing w:after="20" w:before="2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following citation must be included when this data is used: "Heiko Bozem and Peter Hoor,  Institute for Atmospheric Physics, University of Mainz. CO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24">
      <w:pPr>
        <w:widowControl w:val="0"/>
        <w:spacing w:after="200" w:lineRule="auto"/>
        <w:contextualSpacing w:val="0"/>
        <w:rPr>
          <w:b w:val="1"/>
          <w:highlight w:val="white"/>
        </w:rPr>
      </w:pPr>
      <w:r w:rsidDel="00000000" w:rsidR="00000000" w:rsidRPr="00000000">
        <w:rPr>
          <w:rtl w:val="0"/>
        </w:rPr>
      </w:r>
    </w:p>
    <w:p w:rsidR="00000000" w:rsidDel="00000000" w:rsidP="00000000" w:rsidRDefault="00000000" w:rsidRPr="00000000" w14:paraId="00000025">
      <w:pPr>
        <w:pStyle w:val="Heading3"/>
        <w:widowControl w:val="0"/>
        <w:contextualSpacing w:val="0"/>
        <w:rPr/>
      </w:pPr>
      <w:bookmarkStart w:colFirst="0" w:colLast="0" w:name="_t1wmvi5czz1j" w:id="7"/>
      <w:bookmarkEnd w:id="7"/>
      <w:r w:rsidDel="00000000" w:rsidR="00000000" w:rsidRPr="00000000">
        <w:rPr>
          <w:rtl w:val="0"/>
        </w:rPr>
        <w:t xml:space="preserve">References:</w:t>
      </w:r>
    </w:p>
    <w:p w:rsidR="00000000" w:rsidDel="00000000" w:rsidP="00000000" w:rsidRDefault="00000000" w:rsidRPr="00000000" w14:paraId="00000026">
      <w:pPr>
        <w:widowControl w:val="0"/>
        <w:contextualSpacing w:val="0"/>
        <w:rPr/>
      </w:pPr>
      <w:r w:rsidDel="00000000" w:rsidR="00000000" w:rsidRPr="00000000">
        <w:rPr>
          <w:rtl w:val="0"/>
        </w:rPr>
        <w:t xml:space="preserve">Burkart, J., Willis, M. D., Bozem, H., Thomas, J. L., Law, K., Hoor, P., Aliabadi, A. A., Köllner, F., Schneider, J., Herber, A., Abbatt, J. P. D., and Leaitch, W. R.: Summertime observations of elevated levels of ultrafine particles in the high Arctic marine boundary layer, Atmos. Chem. Phys., 17, 5515-5535, doi:10.5194/acp-17-5515-2017, 2017.</w:t>
      </w:r>
    </w:p>
    <w:p w:rsidR="00000000" w:rsidDel="00000000" w:rsidP="00000000" w:rsidRDefault="00000000" w:rsidRPr="00000000" w14:paraId="00000027">
      <w:pPr>
        <w:widowControl w:val="0"/>
        <w:contextualSpacing w:val="0"/>
        <w:rPr/>
      </w:pPr>
      <w:r w:rsidDel="00000000" w:rsidR="00000000" w:rsidRPr="00000000">
        <w:rPr>
          <w:rtl w:val="0"/>
        </w:rPr>
      </w:r>
    </w:p>
    <w:p w:rsidR="00000000" w:rsidDel="00000000" w:rsidP="00000000" w:rsidRDefault="00000000" w:rsidRPr="00000000" w14:paraId="00000028">
      <w:pPr>
        <w:widowControl w:val="0"/>
        <w:contextualSpacing w:val="0"/>
        <w:rPr/>
      </w:pPr>
      <w:r w:rsidDel="00000000" w:rsidR="00000000" w:rsidRPr="00000000">
        <w:rPr>
          <w:rtl w:val="0"/>
        </w:rPr>
        <w:t xml:space="preserve">Aliabadi, A. A., Thomas, J. L., Herber, A. B., Staebler, R. M., Leaitch, W. R., Schulz, H., Law, K. S., Marelle, L., Burkart, J., Willis, M. D., Bozem, H., Hoor, P. M., Köllner, F., Schneider, J., Levasseur, M., and Abbatt, J. P. D.: Ship emissions measurement in the Arctic by plume intercepts of the Canadian Coast Guard icebreaker Amundsen from the Polar 6 aircraft platform, Atmos. Chem. Phys., 16, 7899-7916, doi:10.5194/acp-16-7899-2016, 2016.</w:t>
      </w:r>
    </w:p>
    <w:p w:rsidR="00000000" w:rsidDel="00000000" w:rsidP="00000000" w:rsidRDefault="00000000" w:rsidRPr="00000000" w14:paraId="00000029">
      <w:pPr>
        <w:widowControl w:val="0"/>
        <w:contextualSpacing w:val="0"/>
        <w:rPr/>
      </w:pPr>
      <w:r w:rsidDel="00000000" w:rsidR="00000000" w:rsidRPr="00000000">
        <w:rPr>
          <w:rtl w:val="0"/>
        </w:rPr>
      </w:r>
    </w:p>
    <w:p w:rsidR="00000000" w:rsidDel="00000000" w:rsidP="00000000" w:rsidRDefault="00000000" w:rsidRPr="00000000" w14:paraId="0000002A">
      <w:pPr>
        <w:widowControl w:val="0"/>
        <w:contextualSpacing w:val="0"/>
        <w:rPr/>
      </w:pPr>
      <w:r w:rsidDel="00000000" w:rsidR="00000000" w:rsidRPr="00000000">
        <w:rPr>
          <w:rtl w:val="0"/>
        </w:rPr>
        <w:t xml:space="preserve">Willis, M. D., Burkart, J., Thomas, J. L., Köllner, F., Schneider, J., Bozem, H., Hoor, P. M., Aliabadi, A. A., Schulz, H., Herber, A. B., Leaitch, W. R., and Abbatt, J. P. D.: Growth of nucleation mode particles in the summertime Arctic: a case study, Atmos. Chem. Phys., 16, 7663-7679, doi:10.5194/acp-16-7663-2016, 2016.</w:t>
      </w:r>
    </w:p>
    <w:p w:rsidR="00000000" w:rsidDel="00000000" w:rsidP="00000000" w:rsidRDefault="00000000" w:rsidRPr="00000000" w14:paraId="0000002B">
      <w:pPr>
        <w:widowControl w:val="0"/>
        <w:contextualSpacing w:val="0"/>
        <w:rPr/>
      </w:pPr>
      <w:r w:rsidDel="00000000" w:rsidR="00000000" w:rsidRPr="00000000">
        <w:rPr>
          <w:rtl w:val="0"/>
        </w:rPr>
      </w:r>
    </w:p>
    <w:p w:rsidR="00000000" w:rsidDel="00000000" w:rsidP="00000000" w:rsidRDefault="00000000" w:rsidRPr="00000000" w14:paraId="0000002C">
      <w:pPr>
        <w:widowControl w:val="0"/>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doi:10.5194/acp-16-11107-2016.</w:t>
      </w:r>
    </w:p>
    <w:p w:rsidR="00000000" w:rsidDel="00000000" w:rsidP="00000000" w:rsidRDefault="00000000" w:rsidRPr="00000000" w14:paraId="0000002D">
      <w:pPr>
        <w:widowControl w:val="0"/>
        <w:contextualSpacing w:val="0"/>
        <w:rPr/>
      </w:pPr>
      <w:r w:rsidDel="00000000" w:rsidR="00000000" w:rsidRPr="00000000">
        <w:rPr>
          <w:rtl w:val="0"/>
        </w:rPr>
      </w:r>
    </w:p>
    <w:p w:rsidR="00000000" w:rsidDel="00000000" w:rsidP="00000000" w:rsidRDefault="00000000" w:rsidRPr="00000000" w14:paraId="0000002E">
      <w:pPr>
        <w:pStyle w:val="Heading3"/>
        <w:widowControl w:val="0"/>
        <w:spacing w:line="360" w:lineRule="auto"/>
        <w:contextualSpacing w:val="0"/>
        <w:rPr/>
      </w:pPr>
      <w:bookmarkStart w:colFirst="0" w:colLast="0" w:name="_c0bjqi506fc6" w:id="8"/>
      <w:bookmarkEnd w:id="8"/>
      <w:r w:rsidDel="00000000" w:rsidR="00000000" w:rsidRPr="00000000">
        <w:rPr>
          <w:rtl w:val="0"/>
        </w:rPr>
        <w:t xml:space="preserve">PI Contact Info:</w:t>
      </w:r>
    </w:p>
    <w:p w:rsidR="00000000" w:rsidDel="00000000" w:rsidP="00000000" w:rsidRDefault="00000000" w:rsidRPr="00000000" w14:paraId="0000002F">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30">
      <w:pPr>
        <w:widowControl w:val="0"/>
        <w:contextualSpacing w:val="0"/>
        <w:rPr/>
      </w:pPr>
      <w:r w:rsidDel="00000000" w:rsidR="00000000" w:rsidRPr="00000000">
        <w:rPr>
          <w:rtl w:val="0"/>
        </w:rPr>
      </w:r>
    </w:p>
    <w:p w:rsidR="00000000" w:rsidDel="00000000" w:rsidP="00000000" w:rsidRDefault="00000000" w:rsidRPr="00000000" w14:paraId="00000031">
      <w:pPr>
        <w:contextualSpacing w:val="0"/>
        <w:rPr/>
      </w:pPr>
      <w:r w:rsidDel="00000000" w:rsidR="00000000" w:rsidRPr="00000000">
        <w:rPr>
          <w:rtl w:val="0"/>
        </w:rPr>
        <w:t xml:space="preserve">PI contact info for CO data: Heiko Bozem, bozemh@uni-mainz.de and  Peter Hoor, hoor@uni-mainz.de, Institute for Atmospheric Physics, University of Mainz, Johann-Joachim-Becherweg 21, 55128 Mainz</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widowControl w:val="0"/>
        <w:spacing w:after="200" w:lineRule="auto"/>
        <w:contextualSpacing w:val="0"/>
        <w:rPr>
          <w:b w:val="1"/>
          <w:highlight w:val="white"/>
        </w:rPr>
      </w:pPr>
      <w:r w:rsidDel="00000000" w:rsidR="00000000" w:rsidRPr="00000000">
        <w:rPr>
          <w:rtl w:val="0"/>
        </w:rPr>
      </w:r>
    </w:p>
    <w:p w:rsidR="00000000" w:rsidDel="00000000" w:rsidP="00000000" w:rsidRDefault="00000000" w:rsidRPr="00000000" w14:paraId="00000034">
      <w:pPr>
        <w:pStyle w:val="Heading2"/>
        <w:widowControl w:val="0"/>
        <w:spacing w:after="200" w:lineRule="auto"/>
        <w:contextualSpacing w:val="0"/>
        <w:rPr/>
      </w:pPr>
      <w:bookmarkStart w:colFirst="0" w:colLast="0" w:name="_t046dx3enda1" w:id="9"/>
      <w:bookmarkEnd w:id="9"/>
      <w:r w:rsidDel="00000000" w:rsidR="00000000" w:rsidRPr="00000000">
        <w:rPr>
          <w:rtl w:val="0"/>
        </w:rPr>
        <w:t xml:space="preserve">Carbon Dioxide (CO</w:t>
      </w:r>
      <w:r w:rsidDel="00000000" w:rsidR="00000000" w:rsidRPr="00000000">
        <w:rPr>
          <w:vertAlign w:val="subscript"/>
          <w:rtl w:val="0"/>
        </w:rPr>
        <w:t xml:space="preserve">2</w:t>
      </w:r>
      <w:r w:rsidDel="00000000" w:rsidR="00000000" w:rsidRPr="00000000">
        <w:rPr>
          <w:rtl w:val="0"/>
        </w:rPr>
        <w:t xml:space="preserve">) and Water Vapour (H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35">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and 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were measured with an LI-7200 closed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Analyzer from LI-COR Biosciences GmbH. The measurement principle is based on an optical source emitting infrared light through a chopper filter wheel and the enclosed sample path to a temperature controlled lead selenide detector. By using the ratio of absorption by carbon dioxide in the sample path to a reference the density of the gases and thus the mixing ratio can be calculated. The instrument was mounted in a 19”, 3 HE rack-mount including additional components for flow control and in-situ calibrations during inflight operations. These calibrations were performed on a regular time interval of 15 to 30 minutes using a NIST traceable calibration gas with a known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concentration at atmospheric levels and a water vapor concentration close to zero. The CO</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 data during NETCARE 2014 achieved a precision (1 sigma, 1Hz) of 0.02 ppmv . The stability of the instrument is calculated 0.76 ppmv before applying the post flight data correction. Note that stability is based on the mean drift between two subsequent calibrations which were performed during the flights.  The stability is mainly affected by temperature variations. These instrumental drifts are corrected after the flights assuming linear drift. Hence, the total uncertainty relative to the working standard of 0.76 ppmv can be regarded as an upper limit.</w:t>
      </w:r>
    </w:p>
    <w:p w:rsidR="00000000" w:rsidDel="00000000" w:rsidP="00000000" w:rsidRDefault="00000000" w:rsidRPr="00000000" w14:paraId="00000036">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uncertainty for the measurement of H</w:t>
      </w:r>
      <w:r w:rsidDel="00000000" w:rsidR="00000000" w:rsidRPr="00000000">
        <w:rPr>
          <w:rFonts w:ascii="Calibri" w:cs="Calibri" w:eastAsia="Calibri" w:hAnsi="Calibri"/>
          <w:sz w:val="24"/>
          <w:szCs w:val="24"/>
          <w:highlight w:val="white"/>
          <w:vertAlign w:val="subscript"/>
          <w:rtl w:val="0"/>
        </w:rPr>
        <w:t xml:space="preserve">2</w:t>
      </w:r>
      <w:r w:rsidDel="00000000" w:rsidR="00000000" w:rsidRPr="00000000">
        <w:rPr>
          <w:rFonts w:ascii="Calibri" w:cs="Calibri" w:eastAsia="Calibri" w:hAnsi="Calibri"/>
          <w:sz w:val="24"/>
          <w:szCs w:val="24"/>
          <w:highlight w:val="white"/>
          <w:rtl w:val="0"/>
        </w:rPr>
        <w:t xml:space="preserve">O is 18.5 ppmv or 2.5 %, whichever is greater.</w:t>
      </w:r>
    </w:p>
    <w:p w:rsidR="00000000" w:rsidDel="00000000" w:rsidP="00000000" w:rsidRDefault="00000000" w:rsidRPr="00000000" w14:paraId="00000037">
      <w:pPr>
        <w:widowControl w:val="0"/>
        <w:contextualSpacing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8">
      <w:pPr>
        <w:pStyle w:val="Heading3"/>
        <w:widowControl w:val="0"/>
        <w:contextualSpacing w:val="0"/>
        <w:rPr/>
      </w:pPr>
      <w:bookmarkStart w:colFirst="0" w:colLast="0" w:name="_3do716rio7kp" w:id="10"/>
      <w:bookmarkEnd w:id="10"/>
      <w:r w:rsidDel="00000000" w:rsidR="00000000" w:rsidRPr="00000000">
        <w:rPr>
          <w:rtl w:val="0"/>
        </w:rPr>
        <w:t xml:space="preserve">Attribution Statement:</w:t>
      </w:r>
    </w:p>
    <w:p w:rsidR="00000000" w:rsidDel="00000000" w:rsidP="00000000" w:rsidRDefault="00000000" w:rsidRPr="00000000" w14:paraId="00000039">
      <w:pPr>
        <w:widowControl w:val="0"/>
        <w:spacing w:after="20" w:before="2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The following citation must be included when this data is used: "Heiko Bozem and Peter Hoor,  Institute for Atmospheric Physics, University of Mainz. CO2 or H2O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3A">
      <w:pPr>
        <w:widowControl w:val="0"/>
        <w:spacing w:after="200" w:lineRule="auto"/>
        <w:contextualSpacing w:val="0"/>
        <w:rPr>
          <w:b w:val="1"/>
        </w:rPr>
      </w:pPr>
      <w:r w:rsidDel="00000000" w:rsidR="00000000" w:rsidRPr="00000000">
        <w:rPr>
          <w:rtl w:val="0"/>
        </w:rPr>
      </w:r>
    </w:p>
    <w:p w:rsidR="00000000" w:rsidDel="00000000" w:rsidP="00000000" w:rsidRDefault="00000000" w:rsidRPr="00000000" w14:paraId="0000003B">
      <w:pPr>
        <w:pStyle w:val="Heading3"/>
        <w:widowControl w:val="0"/>
        <w:contextualSpacing w:val="0"/>
        <w:rPr/>
      </w:pPr>
      <w:bookmarkStart w:colFirst="0" w:colLast="0" w:name="_vekmnsa4vte6" w:id="11"/>
      <w:bookmarkEnd w:id="11"/>
      <w:r w:rsidDel="00000000" w:rsidR="00000000" w:rsidRPr="00000000">
        <w:rPr>
          <w:rtl w:val="0"/>
        </w:rPr>
        <w:t xml:space="preserve">References:</w:t>
      </w:r>
    </w:p>
    <w:p w:rsidR="00000000" w:rsidDel="00000000" w:rsidP="00000000" w:rsidRDefault="00000000" w:rsidRPr="00000000" w14:paraId="0000003C">
      <w:pPr>
        <w:widowControl w:val="0"/>
        <w:contextualSpacing w:val="0"/>
        <w:rPr/>
      </w:pPr>
      <w:r w:rsidDel="00000000" w:rsidR="00000000" w:rsidRPr="00000000">
        <w:rPr>
          <w:rtl w:val="0"/>
        </w:rPr>
        <w:t xml:space="preserve">Burkart, J., Willis, M. D., Bozem, H., Thomas, J. L., Law, K., Hoor, P., Aliabadi, A. A., Köllner, F., Schneider, J., Herber, A., Abbatt, J. P. D., and Leaitch, W. R.: Summertime observations of elevated levels of ultrafine particles in the high Arctic marine boundary layer, Atmos. Chem. Phys., 17, 5515-5535, doi:10.5194/acp-17-5515-2017, 2017.</w:t>
      </w:r>
    </w:p>
    <w:p w:rsidR="00000000" w:rsidDel="00000000" w:rsidP="00000000" w:rsidRDefault="00000000" w:rsidRPr="00000000" w14:paraId="0000003D">
      <w:pPr>
        <w:widowControl w:val="0"/>
        <w:contextualSpacing w:val="0"/>
        <w:rPr/>
      </w:pPr>
      <w:r w:rsidDel="00000000" w:rsidR="00000000" w:rsidRPr="00000000">
        <w:rPr>
          <w:rtl w:val="0"/>
        </w:rPr>
      </w:r>
    </w:p>
    <w:p w:rsidR="00000000" w:rsidDel="00000000" w:rsidP="00000000" w:rsidRDefault="00000000" w:rsidRPr="00000000" w14:paraId="0000003E">
      <w:pPr>
        <w:widowControl w:val="0"/>
        <w:contextualSpacing w:val="0"/>
        <w:rPr/>
      </w:pPr>
      <w:r w:rsidDel="00000000" w:rsidR="00000000" w:rsidRPr="00000000">
        <w:rPr>
          <w:rtl w:val="0"/>
        </w:rPr>
        <w:t xml:space="preserve">Aliabadi, A. A., Thomas, J. L., Herber, A. B., Staebler, R. M., Leaitch, W. R., Schulz, H., Law, K. S., Marelle, L., Burkart, J., Willis, M. D., Bozem, H., Hoor, P. M., Köllner, F., Schneider, J., Levasseur, M., and Abbatt, J. P. D.: Ship emissions measurement in the Arctic by plume intercepts of the Canadian Coast Guard icebreaker Amundsen from the Polar 6 aircraft platform, Atmos. Chem. Phys., 16, 7899-7916, doi:10.5194/acp-16-7899-2016, 2016.</w:t>
      </w:r>
    </w:p>
    <w:p w:rsidR="00000000" w:rsidDel="00000000" w:rsidP="00000000" w:rsidRDefault="00000000" w:rsidRPr="00000000" w14:paraId="0000003F">
      <w:pPr>
        <w:widowControl w:val="0"/>
        <w:contextualSpacing w:val="0"/>
        <w:rPr/>
      </w:pPr>
      <w:r w:rsidDel="00000000" w:rsidR="00000000" w:rsidRPr="00000000">
        <w:rPr>
          <w:rtl w:val="0"/>
        </w:rPr>
      </w:r>
    </w:p>
    <w:p w:rsidR="00000000" w:rsidDel="00000000" w:rsidP="00000000" w:rsidRDefault="00000000" w:rsidRPr="00000000" w14:paraId="00000040">
      <w:pPr>
        <w:widowControl w:val="0"/>
        <w:contextualSpacing w:val="0"/>
        <w:rPr/>
      </w:pPr>
      <w:r w:rsidDel="00000000" w:rsidR="00000000" w:rsidRPr="00000000">
        <w:rPr>
          <w:rtl w:val="0"/>
        </w:rPr>
        <w:t xml:space="preserve">Willis, M. D., Burkart, J., Thomas, J. L., Köllner, F., Schneider, J., Bozem, H., Hoor, P. M., Aliabadi, A. A., Schulz, H., Herber, A. B., Leaitch, W. R., and Abbatt, J. P. D.: Growth of nucleation mode particles in the summertime Arctic: a case study, Atmos. Chem. Phys., 16, 7663-7679, doi:10.5194/acp-16-7663-2016, 2016.</w:t>
      </w:r>
    </w:p>
    <w:p w:rsidR="00000000" w:rsidDel="00000000" w:rsidP="00000000" w:rsidRDefault="00000000" w:rsidRPr="00000000" w14:paraId="00000041">
      <w:pPr>
        <w:widowControl w:val="0"/>
        <w:contextualSpacing w:val="0"/>
        <w:rPr/>
      </w:pPr>
      <w:r w:rsidDel="00000000" w:rsidR="00000000" w:rsidRPr="00000000">
        <w:rPr>
          <w:rtl w:val="0"/>
        </w:rPr>
      </w:r>
    </w:p>
    <w:p w:rsidR="00000000" w:rsidDel="00000000" w:rsidP="00000000" w:rsidRDefault="00000000" w:rsidRPr="00000000" w14:paraId="00000042">
      <w:pPr>
        <w:widowControl w:val="0"/>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doi:10.5194/acp-16-11107-2016.</w:t>
      </w:r>
    </w:p>
    <w:p w:rsidR="00000000" w:rsidDel="00000000" w:rsidP="00000000" w:rsidRDefault="00000000" w:rsidRPr="00000000" w14:paraId="00000043">
      <w:pPr>
        <w:widowControl w:val="0"/>
        <w:contextualSpacing w:val="0"/>
        <w:rPr/>
      </w:pPr>
      <w:r w:rsidDel="00000000" w:rsidR="00000000" w:rsidRPr="00000000">
        <w:rPr>
          <w:rtl w:val="0"/>
        </w:rPr>
      </w:r>
    </w:p>
    <w:p w:rsidR="00000000" w:rsidDel="00000000" w:rsidP="00000000" w:rsidRDefault="00000000" w:rsidRPr="00000000" w14:paraId="00000044">
      <w:pPr>
        <w:pStyle w:val="Heading3"/>
        <w:widowControl w:val="0"/>
        <w:spacing w:line="360" w:lineRule="auto"/>
        <w:contextualSpacing w:val="0"/>
        <w:rPr/>
      </w:pPr>
      <w:bookmarkStart w:colFirst="0" w:colLast="0" w:name="_uosje2mplvu0" w:id="12"/>
      <w:bookmarkEnd w:id="12"/>
      <w:r w:rsidDel="00000000" w:rsidR="00000000" w:rsidRPr="00000000">
        <w:rPr>
          <w:rtl w:val="0"/>
        </w:rPr>
        <w:t xml:space="preserve">PI Contact Info:</w:t>
      </w:r>
    </w:p>
    <w:p w:rsidR="00000000" w:rsidDel="00000000" w:rsidP="00000000" w:rsidRDefault="00000000" w:rsidRPr="00000000" w14:paraId="00000045">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46">
      <w:pPr>
        <w:contextualSpacing w:val="0"/>
        <w:rPr>
          <w:b w:val="1"/>
        </w:rPr>
      </w:pPr>
      <w:r w:rsidDel="00000000" w:rsidR="00000000" w:rsidRPr="00000000">
        <w:rPr>
          <w:rtl w:val="0"/>
        </w:rPr>
      </w:r>
    </w:p>
    <w:p w:rsidR="00000000" w:rsidDel="00000000" w:rsidP="00000000" w:rsidRDefault="00000000" w:rsidRPr="00000000" w14:paraId="00000047">
      <w:pPr>
        <w:contextualSpacing w:val="0"/>
        <w:rPr>
          <w:b w:val="1"/>
        </w:rPr>
      </w:pPr>
      <w:r w:rsidDel="00000000" w:rsidR="00000000" w:rsidRPr="00000000">
        <w:rPr>
          <w:rtl w:val="0"/>
        </w:rPr>
        <w:t xml:space="preserve">PI contact info for CO</w:t>
      </w:r>
      <w:r w:rsidDel="00000000" w:rsidR="00000000" w:rsidRPr="00000000">
        <w:rPr>
          <w:vertAlign w:val="subscript"/>
          <w:rtl w:val="0"/>
        </w:rPr>
        <w:t xml:space="preserve">2</w:t>
      </w:r>
      <w:r w:rsidDel="00000000" w:rsidR="00000000" w:rsidRPr="00000000">
        <w:rPr>
          <w:rtl w:val="0"/>
        </w:rPr>
        <w:t xml:space="preserve">, and H</w:t>
      </w:r>
      <w:r w:rsidDel="00000000" w:rsidR="00000000" w:rsidRPr="00000000">
        <w:rPr>
          <w:vertAlign w:val="subscript"/>
          <w:rtl w:val="0"/>
        </w:rPr>
        <w:t xml:space="preserve">2</w:t>
      </w:r>
      <w:r w:rsidDel="00000000" w:rsidR="00000000" w:rsidRPr="00000000">
        <w:rPr>
          <w:rtl w:val="0"/>
        </w:rPr>
        <w:t xml:space="preserve">O data: Heiko Bozem, bozemh@uni-mainz.de and  Peter Hoor, hoor@uni-mainz.de, Institute for Atmospheric Physics, University of Mainz, Johann-Joachim-Becherweg 21, 55128 Mainz</w:t>
      </w:r>
      <w:r w:rsidDel="00000000" w:rsidR="00000000" w:rsidRPr="00000000">
        <w:rPr>
          <w:rtl w:val="0"/>
        </w:rPr>
      </w:r>
    </w:p>
    <w:p w:rsidR="00000000" w:rsidDel="00000000" w:rsidP="00000000" w:rsidRDefault="00000000" w:rsidRPr="00000000" w14:paraId="00000048">
      <w:pPr>
        <w:widowControl w:val="0"/>
        <w:spacing w:after="200" w:lineRule="auto"/>
        <w:contextualSpacing w:val="0"/>
        <w:rPr>
          <w:b w:val="1"/>
        </w:rPr>
      </w:pPr>
      <w:r w:rsidDel="00000000" w:rsidR="00000000" w:rsidRPr="00000000">
        <w:rPr>
          <w:rtl w:val="0"/>
        </w:rPr>
      </w:r>
    </w:p>
    <w:p w:rsidR="00000000" w:rsidDel="00000000" w:rsidP="00000000" w:rsidRDefault="00000000" w:rsidRPr="00000000" w14:paraId="00000049">
      <w:pPr>
        <w:pStyle w:val="Heading2"/>
        <w:widowControl w:val="0"/>
        <w:contextualSpacing w:val="0"/>
        <w:rPr/>
      </w:pPr>
      <w:bookmarkStart w:colFirst="0" w:colLast="0" w:name="_dw4r1qwuz3i7" w:id="13"/>
      <w:bookmarkEnd w:id="13"/>
      <w:r w:rsidDel="00000000" w:rsidR="00000000" w:rsidRPr="00000000">
        <w:rPr>
          <w:rtl w:val="0"/>
        </w:rPr>
        <w:t xml:space="preserve">NO</w:t>
      </w:r>
      <w:r w:rsidDel="00000000" w:rsidR="00000000" w:rsidRPr="00000000">
        <w:rPr>
          <w:vertAlign w:val="subscript"/>
          <w:rtl w:val="0"/>
        </w:rPr>
        <w:t xml:space="preserve">x </w:t>
      </w:r>
      <w:r w:rsidDel="00000000" w:rsidR="00000000" w:rsidRPr="00000000">
        <w:rPr>
          <w:rtl w:val="0"/>
        </w:rPr>
        <w:t xml:space="preserve">:</w:t>
      </w:r>
    </w:p>
    <w:p w:rsidR="00000000" w:rsidDel="00000000" w:rsidP="00000000" w:rsidRDefault="00000000" w:rsidRPr="00000000" w14:paraId="0000004A">
      <w:pPr>
        <w:widowControl w:val="0"/>
        <w:contextualSpacing w:val="0"/>
        <w:rPr/>
      </w:pPr>
      <w:r w:rsidDel="00000000" w:rsidR="00000000" w:rsidRPr="00000000">
        <w:rPr>
          <w:rtl w:val="0"/>
        </w:rPr>
        <w:t xml:space="preserve">NO</w:t>
      </w:r>
      <w:r w:rsidDel="00000000" w:rsidR="00000000" w:rsidRPr="00000000">
        <w:rPr>
          <w:vertAlign w:val="subscript"/>
          <w:rtl w:val="0"/>
        </w:rPr>
        <w:t xml:space="preserve">x</w:t>
      </w:r>
      <w:r w:rsidDel="00000000" w:rsidR="00000000" w:rsidRPr="00000000">
        <w:rPr>
          <w:rtl w:val="0"/>
        </w:rPr>
        <w:t xml:space="preserve"> data were collected with a Thermo Scientific Model 42i NO-NO2-NOX Analyzer.</w:t>
      </w:r>
    </w:p>
    <w:p w:rsidR="00000000" w:rsidDel="00000000" w:rsidP="00000000" w:rsidRDefault="00000000" w:rsidRPr="00000000" w14:paraId="0000004B">
      <w:pPr>
        <w:widowControl w:val="0"/>
        <w:contextualSpacing w:val="0"/>
        <w:rPr/>
      </w:pPr>
      <w:r w:rsidDel="00000000" w:rsidR="00000000" w:rsidRPr="00000000">
        <w:rPr>
          <w:rtl w:val="0"/>
        </w:rPr>
      </w:r>
    </w:p>
    <w:p w:rsidR="00000000" w:rsidDel="00000000" w:rsidP="00000000" w:rsidRDefault="00000000" w:rsidRPr="00000000" w14:paraId="0000004C">
      <w:pPr>
        <w:pStyle w:val="Heading3"/>
        <w:widowControl w:val="0"/>
        <w:contextualSpacing w:val="0"/>
        <w:rPr/>
      </w:pPr>
      <w:bookmarkStart w:colFirst="0" w:colLast="0" w:name="_bp8y50xxjwxe" w:id="14"/>
      <w:bookmarkEnd w:id="14"/>
      <w:r w:rsidDel="00000000" w:rsidR="00000000" w:rsidRPr="00000000">
        <w:rPr>
          <w:rtl w:val="0"/>
        </w:rPr>
        <w:t xml:space="preserve">Attribution Statement:</w:t>
      </w:r>
    </w:p>
    <w:p w:rsidR="00000000" w:rsidDel="00000000" w:rsidP="00000000" w:rsidRDefault="00000000" w:rsidRPr="00000000" w14:paraId="0000004D">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4E">
      <w:pPr>
        <w:contextualSpacing w:val="0"/>
        <w:rPr/>
      </w:pPr>
      <w:r w:rsidDel="00000000" w:rsidR="00000000" w:rsidRPr="00000000">
        <w:rPr>
          <w:rtl w:val="0"/>
        </w:rPr>
      </w:r>
    </w:p>
    <w:p w:rsidR="00000000" w:rsidDel="00000000" w:rsidP="00000000" w:rsidRDefault="00000000" w:rsidRPr="00000000" w14:paraId="0000004F">
      <w:pPr>
        <w:widowControl w:val="0"/>
        <w:spacing w:after="20" w:before="20" w:lineRule="auto"/>
        <w:contextualSpacing w:val="0"/>
        <w:rPr/>
      </w:pPr>
      <w:r w:rsidDel="00000000" w:rsidR="00000000" w:rsidRPr="00000000">
        <w:rPr>
          <w:rtl w:val="0"/>
        </w:rPr>
        <w:t xml:space="preserve">The following citation must be included when this data is used:   "Abbatt, Jonathan.  Department of Chemistry, University of Toronto. NO</w:t>
      </w:r>
      <w:r w:rsidDel="00000000" w:rsidR="00000000" w:rsidRPr="00000000">
        <w:rPr>
          <w:vertAlign w:val="subscript"/>
          <w:rtl w:val="0"/>
        </w:rPr>
        <w:t xml:space="preserve">x</w:t>
      </w:r>
      <w:r w:rsidDel="00000000" w:rsidR="00000000" w:rsidRPr="00000000">
        <w:rPr>
          <w:rtl w:val="0"/>
        </w:rPr>
        <w:t xml:space="preserve"> data from the NETCARE POLAR6 2014 campaign.  Data retrieved from Open Data Canada on [date accessed].</w:t>
      </w:r>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1">
      <w:pPr>
        <w:pStyle w:val="Heading3"/>
        <w:widowControl w:val="0"/>
        <w:contextualSpacing w:val="0"/>
        <w:rPr/>
      </w:pPr>
      <w:bookmarkStart w:colFirst="0" w:colLast="0" w:name="_xdz7c21oko22" w:id="15"/>
      <w:bookmarkEnd w:id="15"/>
      <w:r w:rsidDel="00000000" w:rsidR="00000000" w:rsidRPr="00000000">
        <w:rPr>
          <w:rtl w:val="0"/>
        </w:rPr>
        <w:t xml:space="preserve">References:</w:t>
      </w:r>
    </w:p>
    <w:p w:rsidR="00000000" w:rsidDel="00000000" w:rsidP="00000000" w:rsidRDefault="00000000" w:rsidRPr="00000000" w14:paraId="00000052">
      <w:pPr>
        <w:widowControl w:val="0"/>
        <w:contextualSpacing w:val="0"/>
        <w:rPr/>
      </w:pPr>
      <w:r w:rsidDel="00000000" w:rsidR="00000000" w:rsidRPr="00000000">
        <w:rPr>
          <w:rtl w:val="0"/>
        </w:rPr>
        <w:t xml:space="preserve">N/A</w:t>
      </w:r>
    </w:p>
    <w:p w:rsidR="00000000" w:rsidDel="00000000" w:rsidP="00000000" w:rsidRDefault="00000000" w:rsidRPr="00000000" w14:paraId="00000053">
      <w:pPr>
        <w:widowControl w:val="0"/>
        <w:spacing w:after="200" w:lineRule="auto"/>
        <w:contextualSpacing w:val="0"/>
        <w:rPr>
          <w:b w:val="1"/>
        </w:rPr>
      </w:pPr>
      <w:r w:rsidDel="00000000" w:rsidR="00000000" w:rsidRPr="00000000">
        <w:rPr>
          <w:rtl w:val="0"/>
        </w:rPr>
      </w:r>
    </w:p>
    <w:p w:rsidR="00000000" w:rsidDel="00000000" w:rsidP="00000000" w:rsidRDefault="00000000" w:rsidRPr="00000000" w14:paraId="00000054">
      <w:pPr>
        <w:pStyle w:val="Heading3"/>
        <w:widowControl w:val="0"/>
        <w:spacing w:line="360" w:lineRule="auto"/>
        <w:contextualSpacing w:val="0"/>
        <w:rPr/>
      </w:pPr>
      <w:bookmarkStart w:colFirst="0" w:colLast="0" w:name="_q88kd1906ro6" w:id="16"/>
      <w:bookmarkEnd w:id="16"/>
      <w:r w:rsidDel="00000000" w:rsidR="00000000" w:rsidRPr="00000000">
        <w:rPr>
          <w:rtl w:val="0"/>
        </w:rPr>
        <w:t xml:space="preserve">PI Contact Info:</w:t>
      </w:r>
    </w:p>
    <w:p w:rsidR="00000000" w:rsidDel="00000000" w:rsidP="00000000" w:rsidRDefault="00000000" w:rsidRPr="00000000" w14:paraId="00000055">
      <w:pPr>
        <w:widowControl w:val="0"/>
        <w:spacing w:after="20" w:before="20" w:lineRule="auto"/>
        <w:contextualSpacing w:val="0"/>
        <w:rPr/>
      </w:pPr>
      <w:r w:rsidDel="00000000" w:rsidR="00000000" w:rsidRPr="00000000">
        <w:rPr>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56">
      <w:pPr>
        <w:widowControl w:val="0"/>
        <w:spacing w:after="20" w:before="20" w:lineRule="auto"/>
        <w:contextualSpacing w:val="0"/>
        <w:rPr>
          <w:b w:val="1"/>
        </w:rPr>
      </w:pPr>
      <w:r w:rsidDel="00000000" w:rsidR="00000000" w:rsidRPr="00000000">
        <w:rPr>
          <w:rtl w:val="0"/>
        </w:rPr>
      </w:r>
    </w:p>
    <w:p w:rsidR="00000000" w:rsidDel="00000000" w:rsidP="00000000" w:rsidRDefault="00000000" w:rsidRPr="00000000" w14:paraId="00000057">
      <w:pPr>
        <w:widowControl w:val="0"/>
        <w:spacing w:after="20" w:before="20" w:lineRule="auto"/>
        <w:contextualSpacing w:val="0"/>
        <w:rPr/>
      </w:pPr>
      <w:r w:rsidDel="00000000" w:rsidR="00000000" w:rsidRPr="00000000">
        <w:rPr>
          <w:rtl w:val="0"/>
        </w:rPr>
        <w:t xml:space="preserve">PI contact information for NO</w:t>
      </w:r>
      <w:r w:rsidDel="00000000" w:rsidR="00000000" w:rsidRPr="00000000">
        <w:rPr>
          <w:vertAlign w:val="subscript"/>
          <w:rtl w:val="0"/>
        </w:rPr>
        <w:t xml:space="preserve">x</w:t>
      </w:r>
      <w:r w:rsidDel="00000000" w:rsidR="00000000" w:rsidRPr="00000000">
        <w:rPr>
          <w:rtl w:val="0"/>
        </w:rPr>
        <w:t xml:space="preserve"> data: Jon Abbatt, Dept of Chemistry, Lash Miller Chemical Laboratories, University of Toronto, 80 St. George Street, Toronto, ON, Canada, M5S 3H6; </w:t>
      </w:r>
      <w:hyperlink r:id="rId6">
        <w:r w:rsidDel="00000000" w:rsidR="00000000" w:rsidRPr="00000000">
          <w:rPr>
            <w:color w:val="1155cc"/>
            <w:u w:val="single"/>
            <w:rtl w:val="0"/>
          </w:rPr>
          <w:t xml:space="preserve">jabbatt@chem.utoronto.ca</w:t>
        </w:r>
      </w:hyperlink>
      <w:r w:rsidDel="00000000" w:rsidR="00000000" w:rsidRPr="00000000">
        <w:rPr>
          <w:rtl w:val="0"/>
        </w:rPr>
      </w:r>
    </w:p>
    <w:p w:rsidR="00000000" w:rsidDel="00000000" w:rsidP="00000000" w:rsidRDefault="00000000" w:rsidRPr="00000000" w14:paraId="0000005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5A">
      <w:pPr>
        <w:pStyle w:val="Heading2"/>
        <w:widowControl w:val="0"/>
        <w:spacing w:after="200" w:lineRule="auto"/>
        <w:contextualSpacing w:val="0"/>
        <w:rPr>
          <w:rFonts w:ascii="Calibri" w:cs="Calibri" w:eastAsia="Calibri" w:hAnsi="Calibri"/>
          <w:sz w:val="24"/>
          <w:szCs w:val="24"/>
        </w:rPr>
      </w:pPr>
      <w:bookmarkStart w:colFirst="0" w:colLast="0" w:name="_kmc9860e0ie" w:id="17"/>
      <w:bookmarkEnd w:id="17"/>
      <w:r w:rsidDel="00000000" w:rsidR="00000000" w:rsidRPr="00000000">
        <w:rPr>
          <w:rFonts w:ascii="Calibri" w:cs="Calibri" w:eastAsia="Calibri" w:hAnsi="Calibri"/>
          <w:sz w:val="24"/>
          <w:szCs w:val="24"/>
          <w:rtl w:val="0"/>
        </w:rPr>
        <w:t xml:space="preserve">Ozone (O</w:t>
      </w:r>
      <w:r w:rsidDel="00000000" w:rsidR="00000000" w:rsidRPr="00000000">
        <w:rPr>
          <w:rFonts w:ascii="Calibri" w:cs="Calibri" w:eastAsia="Calibri" w:hAnsi="Calibri"/>
          <w:sz w:val="24"/>
          <w:szCs w:val="24"/>
          <w:vertAlign w:val="subscript"/>
          <w:rtl w:val="0"/>
        </w:rPr>
        <w:t xml:space="preserve">3</w:t>
      </w:r>
      <w:r w:rsidDel="00000000" w:rsidR="00000000" w:rsidRPr="00000000">
        <w:rPr>
          <w:rtl w:val="0"/>
        </w:rPr>
        <w:t xml:space="preserve">)</w:t>
      </w:r>
      <w:r w:rsidDel="00000000" w:rsidR="00000000" w:rsidRPr="00000000">
        <w:rPr>
          <w:rFonts w:ascii="Calibri" w:cs="Calibri" w:eastAsia="Calibri" w:hAnsi="Calibri"/>
          <w:sz w:val="24"/>
          <w:szCs w:val="24"/>
          <w:vertAlign w:val="subscript"/>
          <w:rtl w:val="0"/>
        </w:rPr>
        <w:t xml:space="preserve"> </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5B">
      <w:pPr>
        <w:widowControl w:val="0"/>
        <w:spacing w:after="200" w:lineRule="auto"/>
        <w:contextualSpacing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mixing ratio was measured with a Thermo Scientific Model 49i analyzer. </w:t>
      </w:r>
      <w:r w:rsidDel="00000000" w:rsidR="00000000" w:rsidRPr="00000000">
        <w:rPr>
          <w:rFonts w:ascii="Calibri" w:cs="Calibri" w:eastAsia="Calibri" w:hAnsi="Calibri"/>
          <w:sz w:val="24"/>
          <w:szCs w:val="24"/>
          <w:highlight w:val="white"/>
          <w:rtl w:val="0"/>
        </w:rPr>
        <w:t xml:space="preserve">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is determined through relative UV absorbance using 2 absorption cells, one acting as a reference (scrubbed of all O</w:t>
      </w:r>
      <w:r w:rsidDel="00000000" w:rsidR="00000000" w:rsidRPr="00000000">
        <w:rPr>
          <w:rFonts w:ascii="Calibri" w:cs="Calibri" w:eastAsia="Calibri" w:hAnsi="Calibri"/>
          <w:sz w:val="24"/>
          <w:szCs w:val="24"/>
          <w:highlight w:val="white"/>
          <w:vertAlign w:val="subscript"/>
          <w:rtl w:val="0"/>
        </w:rPr>
        <w:t xml:space="preserve">3</w:t>
      </w:r>
      <w:r w:rsidDel="00000000" w:rsidR="00000000" w:rsidRPr="00000000">
        <w:rPr>
          <w:rFonts w:ascii="Calibri" w:cs="Calibri" w:eastAsia="Calibri" w:hAnsi="Calibri"/>
          <w:sz w:val="24"/>
          <w:szCs w:val="24"/>
          <w:highlight w:val="white"/>
          <w:rtl w:val="0"/>
        </w:rPr>
        <w:t xml:space="preserve">) and one as the sample cell, switching back and forth every 4 seconds to eliminate instrumental biases. One data point is provided every 10 seconds. Manual zeros were conducted during the flights by diverting the inlet flow through a Koby Junior King charcoal filter to quantify any potential drifts. A full calibration traceable to NIST standards was conducted before and after every study at the Environment Canada labs at 4905 Dufferin St., North York, ON, Canada.</w:t>
      </w:r>
    </w:p>
    <w:p w:rsidR="00000000" w:rsidDel="00000000" w:rsidP="00000000" w:rsidRDefault="00000000" w:rsidRPr="00000000" w14:paraId="0000005C">
      <w:pPr>
        <w:pStyle w:val="Heading3"/>
        <w:widowControl w:val="0"/>
        <w:contextualSpacing w:val="0"/>
        <w:rPr/>
      </w:pPr>
      <w:bookmarkStart w:colFirst="0" w:colLast="0" w:name="_bd495knshc4w" w:id="18"/>
      <w:bookmarkEnd w:id="18"/>
      <w:r w:rsidDel="00000000" w:rsidR="00000000" w:rsidRPr="00000000">
        <w:rPr>
          <w:rtl w:val="0"/>
        </w:rPr>
        <w:t xml:space="preserve">Attribution Statement:</w:t>
      </w:r>
    </w:p>
    <w:p w:rsidR="00000000" w:rsidDel="00000000" w:rsidP="00000000" w:rsidRDefault="00000000" w:rsidRPr="00000000" w14:paraId="0000005D">
      <w:pPr>
        <w:widowControl w:val="0"/>
        <w:spacing w:after="20" w:before="20" w:lineRule="auto"/>
        <w:contextualSpacing w:val="0"/>
        <w:rPr/>
      </w:pPr>
      <w:r w:rsidDel="00000000" w:rsidR="00000000" w:rsidRPr="00000000">
        <w:rPr>
          <w:rtl w:val="0"/>
        </w:rPr>
        <w:t xml:space="preserve">These data were measured under the NETCARE project, largely funded by NSERC Canada.  </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widowControl w:val="0"/>
        <w:spacing w:after="20" w:before="20" w:lineRule="auto"/>
        <w:contextualSpacing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following citation must be included when this data is used:  "Staebler,  Ralf.  Environment and Climate Change Canada. O</w:t>
      </w:r>
      <w:r w:rsidDel="00000000" w:rsidR="00000000" w:rsidRPr="00000000">
        <w:rPr>
          <w:rFonts w:ascii="Calibri" w:cs="Calibri" w:eastAsia="Calibri" w:hAnsi="Calibri"/>
          <w:sz w:val="24"/>
          <w:szCs w:val="24"/>
          <w:vertAlign w:val="subscript"/>
          <w:rtl w:val="0"/>
        </w:rPr>
        <w:t xml:space="preserve">3</w:t>
      </w:r>
      <w:r w:rsidDel="00000000" w:rsidR="00000000" w:rsidRPr="00000000">
        <w:rPr>
          <w:rFonts w:ascii="Calibri" w:cs="Calibri" w:eastAsia="Calibri" w:hAnsi="Calibri"/>
          <w:sz w:val="24"/>
          <w:szCs w:val="24"/>
          <w:rtl w:val="0"/>
        </w:rPr>
        <w:t xml:space="preserve"> data from the NETCARE POLAR6 2014 campaign.  </w:t>
      </w:r>
      <w:r w:rsidDel="00000000" w:rsidR="00000000" w:rsidRPr="00000000">
        <w:rPr>
          <w:rtl w:val="0"/>
        </w:rPr>
        <w:t xml:space="preserve">Data retrieved from Open Data Canada on [date accessed].</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60">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Style w:val="Heading3"/>
        <w:widowControl w:val="0"/>
        <w:contextualSpacing w:val="0"/>
        <w:rPr/>
      </w:pPr>
      <w:bookmarkStart w:colFirst="0" w:colLast="0" w:name="_oqnllft1ia58" w:id="19"/>
      <w:bookmarkEnd w:id="19"/>
      <w:r w:rsidDel="00000000" w:rsidR="00000000" w:rsidRPr="00000000">
        <w:rPr>
          <w:rtl w:val="0"/>
        </w:rPr>
        <w:t xml:space="preserve">References:</w:t>
      </w:r>
    </w:p>
    <w:p w:rsidR="00000000" w:rsidDel="00000000" w:rsidP="00000000" w:rsidRDefault="00000000" w:rsidRPr="00000000" w14:paraId="00000062">
      <w:pPr>
        <w:widowControl w:val="0"/>
        <w:contextualSpacing w:val="0"/>
        <w:rPr/>
      </w:pPr>
      <w:r w:rsidDel="00000000" w:rsidR="00000000" w:rsidRPr="00000000">
        <w:rPr>
          <w:rtl w:val="0"/>
        </w:rPr>
        <w:t xml:space="preserve">N/A</w:t>
      </w:r>
    </w:p>
    <w:p w:rsidR="00000000" w:rsidDel="00000000" w:rsidP="00000000" w:rsidRDefault="00000000" w:rsidRPr="00000000" w14:paraId="00000063">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pStyle w:val="Heading3"/>
        <w:widowControl w:val="0"/>
        <w:spacing w:line="360" w:lineRule="auto"/>
        <w:contextualSpacing w:val="0"/>
        <w:rPr/>
      </w:pPr>
      <w:bookmarkStart w:colFirst="0" w:colLast="0" w:name="_se21nvo0as3b" w:id="20"/>
      <w:bookmarkEnd w:id="20"/>
      <w:r w:rsidDel="00000000" w:rsidR="00000000" w:rsidRPr="00000000">
        <w:rPr>
          <w:rtl w:val="0"/>
        </w:rPr>
        <w:t xml:space="preserve">PI Contact Info:</w:t>
      </w:r>
    </w:p>
    <w:p w:rsidR="00000000" w:rsidDel="00000000" w:rsidP="00000000" w:rsidRDefault="00000000" w:rsidRPr="00000000" w14:paraId="00000065">
      <w:pPr>
        <w:widowControl w:val="0"/>
        <w:spacing w:after="20" w:before="20" w:lineRule="auto"/>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their use, it is strongly suggested that all users of these data contact the PI in charge of the collection, to ensure the data are used appropriately and to promote collaboration.  </w:t>
      </w:r>
    </w:p>
    <w:p w:rsidR="00000000" w:rsidDel="00000000" w:rsidP="00000000" w:rsidRDefault="00000000" w:rsidRPr="00000000" w14:paraId="00000066">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widowControl w:val="0"/>
        <w:spacing w:after="20" w:before="20" w:lineRule="auto"/>
        <w:contextualSpacing w:val="0"/>
        <w:rPr/>
      </w:pPr>
      <w:r w:rsidDel="00000000" w:rsidR="00000000" w:rsidRPr="00000000">
        <w:rPr>
          <w:rtl w:val="0"/>
        </w:rPr>
        <w:t xml:space="preserve">PI contact info for O</w:t>
      </w:r>
      <w:r w:rsidDel="00000000" w:rsidR="00000000" w:rsidRPr="00000000">
        <w:rPr>
          <w:vertAlign w:val="subscript"/>
          <w:rtl w:val="0"/>
        </w:rPr>
        <w:t xml:space="preserve">3</w:t>
      </w:r>
      <w:r w:rsidDel="00000000" w:rsidR="00000000" w:rsidRPr="00000000">
        <w:rPr>
          <w:rtl w:val="0"/>
        </w:rPr>
        <w:t xml:space="preserve"> data: Ralf Staebler, Environment and Climate Change Canada, 4905 Dufferin St, Toronto, ON, Canada,  M3H 5T4; </w:t>
      </w:r>
      <w:hyperlink r:id="rId7">
        <w:r w:rsidDel="00000000" w:rsidR="00000000" w:rsidRPr="00000000">
          <w:rPr>
            <w:color w:val="1155cc"/>
            <w:u w:val="single"/>
            <w:rtl w:val="0"/>
          </w:rPr>
          <w:t xml:space="preserve">ralf.staebler@canada.ca</w:t>
        </w:r>
      </w:hyperlink>
      <w:r w:rsidDel="00000000" w:rsidR="00000000" w:rsidRPr="00000000">
        <w:rPr>
          <w:rtl w:val="0"/>
        </w:rPr>
      </w:r>
    </w:p>
    <w:p w:rsidR="00000000" w:rsidDel="00000000" w:rsidP="00000000" w:rsidRDefault="00000000" w:rsidRPr="00000000" w14:paraId="0000006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6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6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6B">
      <w:pPr>
        <w:widowControl w:val="0"/>
        <w:spacing w:after="20" w:before="20" w:lineRule="auto"/>
        <w:contextualSpacing w:val="0"/>
        <w:jc w:val="center"/>
        <w:rPr>
          <w:i w:val="1"/>
          <w:color w:val="999999"/>
        </w:rPr>
      </w:pPr>
      <w:r w:rsidDel="00000000" w:rsidR="00000000" w:rsidRPr="00000000">
        <w:rPr>
          <w:i w:val="1"/>
          <w:color w:val="999999"/>
          <w:rtl w:val="0"/>
        </w:rPr>
        <w:t xml:space="preserve">**************************************************************</w:t>
      </w:r>
    </w:p>
    <w:p w:rsidR="00000000" w:rsidDel="00000000" w:rsidP="00000000" w:rsidRDefault="00000000" w:rsidRPr="00000000" w14:paraId="0000006C">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6E">
      <w:pPr>
        <w:widowControl w:val="0"/>
        <w:spacing w:after="20" w:before="200" w:lineRule="auto"/>
        <w:contextualSpacing w:val="0"/>
        <w:rPr>
          <w:b w:val="1"/>
          <w:color w:val="4472c4"/>
          <w:sz w:val="36"/>
          <w:szCs w:val="36"/>
        </w:rPr>
      </w:pPr>
      <w:r w:rsidDel="00000000" w:rsidR="00000000" w:rsidRPr="00000000">
        <w:rPr>
          <w:b w:val="1"/>
          <w:sz w:val="36"/>
          <w:szCs w:val="36"/>
          <w:rtl w:val="0"/>
        </w:rPr>
        <w:t xml:space="preserve">Campagne aérienne POLAR6 de 2014 – </w:t>
      </w:r>
      <w:r w:rsidDel="00000000" w:rsidR="00000000" w:rsidRPr="00000000">
        <w:rPr>
          <w:b w:val="1"/>
          <w:color w:val="4472c4"/>
          <w:sz w:val="36"/>
          <w:szCs w:val="36"/>
          <w:rtl w:val="0"/>
        </w:rPr>
        <w:t xml:space="preserve">Phase gazeuse des espèces chimiques dans l’atmosphère  </w:t>
      </w:r>
    </w:p>
    <w:p w:rsidR="00000000" w:rsidDel="00000000" w:rsidP="00000000" w:rsidRDefault="00000000" w:rsidRPr="00000000" w14:paraId="0000006F">
      <w:pPr>
        <w:widowControl w:val="0"/>
        <w:spacing w:after="14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70">
      <w:pPr>
        <w:pStyle w:val="Heading1"/>
        <w:keepNext w:val="0"/>
        <w:keepLines w:val="0"/>
        <w:widowControl w:val="0"/>
        <w:spacing w:after="120" w:before="480" w:lineRule="auto"/>
        <w:contextualSpacing w:val="0"/>
        <w:rPr/>
      </w:pPr>
      <w:bookmarkStart w:colFirst="0" w:colLast="0" w:name="_nli481v2w286" w:id="21"/>
      <w:bookmarkEnd w:id="21"/>
      <w:r w:rsidDel="00000000" w:rsidR="00000000" w:rsidRPr="00000000">
        <w:rPr>
          <w:rtl w:val="0"/>
        </w:rPr>
        <w:t xml:space="preserve">Description des mesures :</w:t>
      </w:r>
    </w:p>
    <w:p w:rsidR="00000000" w:rsidDel="00000000" w:rsidP="00000000" w:rsidRDefault="00000000" w:rsidRPr="00000000" w14:paraId="00000071">
      <w:pPr>
        <w:widowControl w:val="0"/>
        <w:spacing w:after="200" w:before="20" w:lineRule="auto"/>
        <w:contextualSpacing w:val="0"/>
        <w:rPr/>
      </w:pPr>
      <w:r w:rsidDel="00000000" w:rsidR="00000000" w:rsidRPr="00000000">
        <w:rPr>
          <w:rtl w:val="0"/>
        </w:rPr>
        <w:t xml:space="preserve">Pendant la campagne POLAR6 de 2014, des mesures des phases gazeuses des espèces suivantes ont été effectuées :</w:t>
      </w:r>
    </w:p>
    <w:p w:rsidR="00000000" w:rsidDel="00000000" w:rsidP="00000000" w:rsidRDefault="00000000" w:rsidRPr="00000000" w14:paraId="00000072">
      <w:pPr>
        <w:widowControl w:val="0"/>
        <w:spacing w:after="0" w:before="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Phase gazeuse du diméthylsulfure (DMS)</w:t>
      </w:r>
    </w:p>
    <w:p w:rsidR="00000000" w:rsidDel="00000000" w:rsidP="00000000" w:rsidRDefault="00000000" w:rsidRPr="00000000" w14:paraId="00000073">
      <w:pPr>
        <w:widowControl w:val="0"/>
        <w:spacing w:after="0" w:before="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w:t>
      </w:r>
    </w:p>
    <w:p w:rsidR="00000000" w:rsidDel="00000000" w:rsidP="00000000" w:rsidRDefault="00000000" w:rsidRPr="00000000" w14:paraId="00000074">
      <w:pPr>
        <w:widowControl w:val="0"/>
        <w:spacing w:after="0" w:before="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w:t>
      </w:r>
      <w:r w:rsidDel="00000000" w:rsidR="00000000" w:rsidRPr="00000000">
        <w:rPr>
          <w:vertAlign w:val="subscript"/>
          <w:rtl w:val="0"/>
        </w:rPr>
        <w:t xml:space="preserve">2</w:t>
      </w:r>
    </w:p>
    <w:p w:rsidR="00000000" w:rsidDel="00000000" w:rsidP="00000000" w:rsidRDefault="00000000" w:rsidRPr="00000000" w14:paraId="00000075">
      <w:pPr>
        <w:widowControl w:val="0"/>
        <w:spacing w:after="0" w:before="0" w:lineRule="auto"/>
        <w:ind w:left="1080" w:hanging="360"/>
        <w:contextualSpacing w:val="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w:t>
      </w:r>
      <w:r w:rsidDel="00000000" w:rsidR="00000000" w:rsidRPr="00000000">
        <w:rPr>
          <w:vertAlign w:val="subscript"/>
          <w:rtl w:val="0"/>
        </w:rPr>
        <w:t xml:space="preserve">2</w:t>
      </w:r>
      <w:r w:rsidDel="00000000" w:rsidR="00000000" w:rsidRPr="00000000">
        <w:rPr>
          <w:rtl w:val="0"/>
        </w:rPr>
        <w:t xml:space="preserve">O</w:t>
      </w:r>
    </w:p>
    <w:p w:rsidR="00000000" w:rsidDel="00000000" w:rsidP="00000000" w:rsidRDefault="00000000" w:rsidRPr="00000000" w14:paraId="00000076">
      <w:pPr>
        <w:widowControl w:val="0"/>
        <w:spacing w:after="0" w:before="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NO</w:t>
      </w:r>
      <w:r w:rsidDel="00000000" w:rsidR="00000000" w:rsidRPr="00000000">
        <w:rPr>
          <w:vertAlign w:val="subscript"/>
          <w:rtl w:val="0"/>
        </w:rPr>
        <w:t xml:space="preserve">x</w:t>
      </w:r>
    </w:p>
    <w:p w:rsidR="00000000" w:rsidDel="00000000" w:rsidP="00000000" w:rsidRDefault="00000000" w:rsidRPr="00000000" w14:paraId="00000077">
      <w:pPr>
        <w:widowControl w:val="0"/>
        <w:spacing w:after="0" w:before="0" w:lineRule="auto"/>
        <w:ind w:left="1080" w:hanging="360"/>
        <w:contextualSpacing w:val="0"/>
        <w:rPr>
          <w:vertAlign w:val="subscript"/>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w:t>
      </w:r>
      <w:r w:rsidDel="00000000" w:rsidR="00000000" w:rsidRPr="00000000">
        <w:rPr>
          <w:vertAlign w:val="subscript"/>
          <w:rtl w:val="0"/>
        </w:rPr>
        <w:t xml:space="preserve">3</w:t>
      </w:r>
    </w:p>
    <w:p w:rsidR="00000000" w:rsidDel="00000000" w:rsidP="00000000" w:rsidRDefault="00000000" w:rsidRPr="00000000" w14:paraId="00000078">
      <w:pPr>
        <w:widowControl w:val="0"/>
        <w:spacing w:after="200" w:before="20" w:lineRule="auto"/>
        <w:contextualSpacing w:val="0"/>
        <w:rPr/>
      </w:pPr>
      <w:r w:rsidDel="00000000" w:rsidR="00000000" w:rsidRPr="00000000">
        <w:rPr>
          <w:rtl w:val="0"/>
        </w:rPr>
        <w:t xml:space="preserve">Le détail de chacune de ces mesures est donné plus bas.</w:t>
      </w:r>
    </w:p>
    <w:p w:rsidR="00000000" w:rsidDel="00000000" w:rsidP="00000000" w:rsidRDefault="00000000" w:rsidRPr="00000000" w14:paraId="00000079">
      <w:pPr>
        <w:widowControl w:val="0"/>
        <w:spacing w:after="200" w:before="20" w:lineRule="auto"/>
        <w:contextualSpacing w:val="0"/>
        <w:rPr/>
      </w:pPr>
      <w:r w:rsidDel="00000000" w:rsidR="00000000" w:rsidRPr="00000000">
        <w:rPr>
          <w:rtl w:val="0"/>
        </w:rPr>
        <w:t xml:space="preserve"> </w:t>
      </w:r>
    </w:p>
    <w:p w:rsidR="00000000" w:rsidDel="00000000" w:rsidP="00000000" w:rsidRDefault="00000000" w:rsidRPr="00000000" w14:paraId="0000007A">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x071yww9wroy" w:id="22"/>
      <w:bookmarkEnd w:id="22"/>
      <w:r w:rsidDel="00000000" w:rsidR="00000000" w:rsidRPr="00000000">
        <w:rPr>
          <w:rtl w:val="0"/>
        </w:rPr>
        <w:t xml:space="preserve">Phase gazeuse du diméthylsulfure (DMS):</w:t>
      </w:r>
    </w:p>
    <w:p w:rsidR="00000000" w:rsidDel="00000000" w:rsidP="00000000" w:rsidRDefault="00000000" w:rsidRPr="00000000" w14:paraId="0000007B">
      <w:pPr>
        <w:widowControl w:val="0"/>
        <w:spacing w:after="200" w:before="20" w:lineRule="auto"/>
        <w:contextualSpacing w:val="0"/>
        <w:rPr/>
      </w:pPr>
      <w:r w:rsidDel="00000000" w:rsidR="00000000" w:rsidRPr="00000000">
        <w:rPr>
          <w:rtl w:val="0"/>
        </w:rPr>
        <w:t xml:space="preserve">La phase gazeuse du diméthylsulfure (DMS) a été mesurée par chromatographie en phase gazeuse – détecteur de soufre à chimiluminescence (« Gas Chromatography-Sulfur Chemiluminescence Detector », GC-SCD). Les composés soufrés gazeux provenant du diméthylsulfure, DMS(g), produit par le phytoplancton, sont capables de former de nouveaux aérosols ou de se condenser sur des aérosols préexistants dans l’atmosphère et par conséquent, de devenir assez grands pour servir de noyaux de condensation des nuages. Le DMS(g) a été collecté à différentes altitudes à bord de l’avion </w:t>
      </w:r>
      <w:r w:rsidDel="00000000" w:rsidR="00000000" w:rsidRPr="00000000">
        <w:rPr>
          <w:i w:val="1"/>
          <w:rtl w:val="0"/>
        </w:rPr>
        <w:t xml:space="preserve">POLAR6</w:t>
      </w:r>
      <w:r w:rsidDel="00000000" w:rsidR="00000000" w:rsidRPr="00000000">
        <w:rPr>
          <w:rtl w:val="0"/>
        </w:rPr>
        <w:t xml:space="preserve"> lors d’une expédition aérienne au-dessus de l’Arctique entre juillet 2014 et avril 2015. Le DMS(g) atmosphérique a été collecté à l’aide de cartouches remplies de </w:t>
      </w:r>
      <w:r w:rsidDel="00000000" w:rsidR="00000000" w:rsidRPr="00000000">
        <w:rPr>
          <w:highlight w:val="white"/>
          <w:rtl w:val="0"/>
        </w:rPr>
        <w:t xml:space="preserve">Tenax TA</w:t>
      </w:r>
      <w:r w:rsidDel="00000000" w:rsidR="00000000" w:rsidRPr="00000000">
        <w:rPr>
          <w:highlight w:val="white"/>
          <w:vertAlign w:val="superscript"/>
          <w:rtl w:val="0"/>
        </w:rPr>
        <w:t xml:space="preserve">™</w:t>
      </w:r>
      <w:r w:rsidDel="00000000" w:rsidR="00000000" w:rsidRPr="00000000">
        <w:rPr>
          <w:highlight w:val="white"/>
          <w:rtl w:val="0"/>
        </w:rPr>
        <w:t xml:space="preserve"> et analysé avec un chromatographe en phase gazeuse et un détecteur de soufre à chimiluminescence</w:t>
      </w:r>
      <w:r w:rsidDel="00000000" w:rsidR="00000000" w:rsidRPr="00000000">
        <w:rPr>
          <w:rtl w:val="0"/>
        </w:rPr>
        <w:t xml:space="preserve">.</w:t>
      </w:r>
    </w:p>
    <w:p w:rsidR="00000000" w:rsidDel="00000000" w:rsidP="00000000" w:rsidRDefault="00000000" w:rsidRPr="00000000" w14:paraId="0000007C">
      <w:pPr>
        <w:pStyle w:val="Heading3"/>
        <w:keepNext w:val="1"/>
        <w:keepLines w:val="1"/>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rPr/>
      </w:pPr>
      <w:bookmarkStart w:colFirst="0" w:colLast="0" w:name="_ctzmngurwhg7" w:id="23"/>
      <w:bookmarkEnd w:id="23"/>
      <w:r w:rsidDel="00000000" w:rsidR="00000000" w:rsidRPr="00000000">
        <w:rPr>
          <w:rtl w:val="0"/>
        </w:rPr>
        <w:t xml:space="preserve">Attribution :</w:t>
      </w:r>
    </w:p>
    <w:p w:rsidR="00000000" w:rsidDel="00000000" w:rsidP="00000000" w:rsidRDefault="00000000" w:rsidRPr="00000000" w14:paraId="0000007D">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7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7F">
      <w:pPr>
        <w:widowControl w:val="0"/>
        <w:spacing w:after="20" w:before="20" w:lineRule="auto"/>
        <w:contextualSpacing w:val="0"/>
        <w:rPr/>
      </w:pPr>
      <w:r w:rsidDel="00000000" w:rsidR="00000000" w:rsidRPr="00000000">
        <w:rPr>
          <w:rtl w:val="0"/>
        </w:rPr>
        <w:t xml:space="preserve">La citation suivante doit être incluse lors de l’utilisation des données : « Ann-Lise Norman,  Department of Physics &amp; Astronomy, University of Calgary. GC-SCD data from the NETCARE POLAR6 2014 campaign. Données tirées d’Open Data Canada le [date de consultation]. »</w:t>
      </w:r>
    </w:p>
    <w:p w:rsidR="00000000" w:rsidDel="00000000" w:rsidP="00000000" w:rsidRDefault="00000000" w:rsidRPr="00000000" w14:paraId="0000008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81">
      <w:pPr>
        <w:pStyle w:val="Heading3"/>
        <w:keepNext w:val="0"/>
        <w:keepLines w:val="0"/>
        <w:widowControl w:val="0"/>
        <w:spacing w:after="80" w:before="280" w:lineRule="auto"/>
        <w:contextualSpacing w:val="0"/>
        <w:rPr>
          <w:b w:val="1"/>
          <w:i w:val="0"/>
          <w:color w:val="000000"/>
          <w:sz w:val="26"/>
          <w:szCs w:val="26"/>
        </w:rPr>
      </w:pPr>
      <w:bookmarkStart w:colFirst="0" w:colLast="0" w:name="_hvopskefscqb" w:id="24"/>
      <w:bookmarkEnd w:id="24"/>
      <w:r w:rsidDel="00000000" w:rsidR="00000000" w:rsidRPr="00000000">
        <w:rPr>
          <w:rtl w:val="0"/>
        </w:rPr>
        <w:t xml:space="preserve">Bibliographie :</w:t>
      </w:r>
      <w:r w:rsidDel="00000000" w:rsidR="00000000" w:rsidRPr="00000000">
        <w:rPr>
          <w:rtl w:val="0"/>
        </w:rPr>
      </w:r>
    </w:p>
    <w:p w:rsidR="00000000" w:rsidDel="00000000" w:rsidP="00000000" w:rsidRDefault="00000000" w:rsidRPr="00000000" w14:paraId="00000082">
      <w:pPr>
        <w:widowControl w:val="0"/>
        <w:spacing w:after="200" w:before="20" w:lineRule="auto"/>
        <w:contextualSpacing w:val="0"/>
        <w:rPr>
          <w:highlight w:val="white"/>
        </w:rPr>
      </w:pPr>
      <w:r w:rsidDel="00000000" w:rsidR="00000000" w:rsidRPr="00000000">
        <w:rPr>
          <w:highlight w:val="white"/>
          <w:rtl w:val="0"/>
        </w:rPr>
        <w:t xml:space="preserve">Ghahremaninezhad, R., Norman, A.-L., Croft, B., Martin, R. V., Pierce, J. R., Burkart, J., Rempillo, O., Bozem, H., Kunkel, D., Thomas, J. L., Aliabadi, A. A., Wentworth, G. R., Levasseur, M., Staebler, R. M., Sharma, S., and Leaitch, R.: Vertical profile of atmospheric dimethyl sulfide in the Arctic Spring and Summer, Atmos. Chem. Phys. Discuss., doi:10.5194/acp-2017-33, in review, 2017.</w:t>
      </w:r>
    </w:p>
    <w:p w:rsidR="00000000" w:rsidDel="00000000" w:rsidP="00000000" w:rsidRDefault="00000000" w:rsidRPr="00000000" w14:paraId="00000083">
      <w:pPr>
        <w:widowControl w:val="0"/>
        <w:spacing w:after="200" w:before="20" w:lineRule="auto"/>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84">
      <w:pPr>
        <w:pStyle w:val="Heading3"/>
        <w:keepNext w:val="0"/>
        <w:keepLines w:val="0"/>
        <w:widowControl w:val="0"/>
        <w:spacing w:after="80" w:before="280" w:line="360" w:lineRule="auto"/>
        <w:contextualSpacing w:val="0"/>
        <w:rPr>
          <w:b w:val="1"/>
          <w:i w:val="0"/>
          <w:color w:val="000000"/>
          <w:sz w:val="26"/>
          <w:szCs w:val="26"/>
        </w:rPr>
      </w:pPr>
      <w:bookmarkStart w:colFirst="0" w:colLast="0" w:name="_p0szjtjrt16b" w:id="25"/>
      <w:bookmarkEnd w:id="25"/>
      <w:r w:rsidDel="00000000" w:rsidR="00000000" w:rsidRPr="00000000">
        <w:rPr>
          <w:rtl w:val="0"/>
        </w:rPr>
        <w:t xml:space="preserve">Informations de contact du chercheur principal :</w:t>
      </w:r>
      <w:r w:rsidDel="00000000" w:rsidR="00000000" w:rsidRPr="00000000">
        <w:rPr>
          <w:rtl w:val="0"/>
        </w:rPr>
      </w:r>
    </w:p>
    <w:p w:rsidR="00000000" w:rsidDel="00000000" w:rsidP="00000000" w:rsidRDefault="00000000" w:rsidRPr="00000000" w14:paraId="00000085">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86">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87">
      <w:pPr>
        <w:widowControl w:val="0"/>
        <w:spacing w:after="20" w:before="20" w:lineRule="auto"/>
        <w:contextualSpacing w:val="0"/>
        <w:rPr/>
      </w:pPr>
      <w:r w:rsidDel="00000000" w:rsidR="00000000" w:rsidRPr="00000000">
        <w:rPr>
          <w:rtl w:val="0"/>
        </w:rPr>
        <w:t xml:space="preserve">Informations de contact du chercheur principal pour les données GC-SCD : Ann-Lise Norman, Department of Physics &amp; Astronomy, University of Calgary, 2500 University Dr. NW, Calgary, AB, Canada,T2N 1N4; </w:t>
      </w:r>
      <w:hyperlink r:id="rId8">
        <w:r w:rsidDel="00000000" w:rsidR="00000000" w:rsidRPr="00000000">
          <w:rPr>
            <w:color w:val="1155cc"/>
            <w:u w:val="single"/>
            <w:rtl w:val="0"/>
          </w:rPr>
          <w:t xml:space="preserve">alnorman@ucalgary.ca</w:t>
        </w:r>
      </w:hyperlink>
      <w:r w:rsidDel="00000000" w:rsidR="00000000" w:rsidRPr="00000000">
        <w:rPr>
          <w:rtl w:val="0"/>
        </w:rPr>
      </w:r>
    </w:p>
    <w:p w:rsidR="00000000" w:rsidDel="00000000" w:rsidP="00000000" w:rsidRDefault="00000000" w:rsidRPr="00000000" w14:paraId="0000008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89">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8A">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8B">
      <w:pPr>
        <w:pStyle w:val="Heading2"/>
        <w:keepNext w:val="1"/>
        <w:keepLines w:val="1"/>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rPr/>
      </w:pPr>
      <w:bookmarkStart w:colFirst="0" w:colLast="0" w:name="_xdmmibyfvyga" w:id="26"/>
      <w:bookmarkEnd w:id="26"/>
      <w:r w:rsidDel="00000000" w:rsidR="00000000" w:rsidRPr="00000000">
        <w:rPr>
          <w:rtl w:val="0"/>
        </w:rPr>
        <w:t xml:space="preserve">Monoxyde de carbone (CO):</w:t>
      </w:r>
    </w:p>
    <w:p w:rsidR="00000000" w:rsidDel="00000000" w:rsidP="00000000" w:rsidRDefault="00000000" w:rsidRPr="00000000" w14:paraId="0000008C">
      <w:pPr>
        <w:widowControl w:val="0"/>
        <w:spacing w:after="200" w:before="20" w:lineRule="auto"/>
        <w:contextualSpacing w:val="0"/>
        <w:rPr/>
      </w:pPr>
      <w:r w:rsidDel="00000000" w:rsidR="00000000" w:rsidRPr="00000000">
        <w:rPr>
          <w:highlight w:val="white"/>
          <w:rtl w:val="0"/>
        </w:rPr>
        <w:t xml:space="preserve">Le CO a été mesuré grâce à un </w:t>
      </w:r>
      <w:r w:rsidDel="00000000" w:rsidR="00000000" w:rsidRPr="00000000">
        <w:rPr>
          <w:rtl w:val="0"/>
        </w:rPr>
        <w:t xml:space="preserve">analyseur de monoxyde de carbone ultra-rapide Aerolaser, </w:t>
      </w:r>
      <w:r w:rsidDel="00000000" w:rsidR="00000000" w:rsidRPr="00000000">
        <w:rPr>
          <w:highlight w:val="white"/>
          <w:rtl w:val="0"/>
        </w:rPr>
        <w:t xml:space="preserve">modèle AL 5002, basé sur la </w:t>
      </w:r>
      <w:r w:rsidDel="00000000" w:rsidR="00000000" w:rsidRPr="00000000">
        <w:rPr>
          <w:rtl w:val="0"/>
        </w:rPr>
        <w:t xml:space="preserve">VUV</w:t>
      </w:r>
      <w:r w:rsidDel="00000000" w:rsidR="00000000" w:rsidRPr="00000000">
        <w:rPr>
          <w:highlight w:val="white"/>
          <w:rtl w:val="0"/>
        </w:rPr>
        <w:t xml:space="preserve">-fluorimétrie</w:t>
      </w:r>
      <w:r w:rsidDel="00000000" w:rsidR="00000000" w:rsidRPr="00000000">
        <w:rPr>
          <w:rtl w:val="0"/>
        </w:rPr>
        <w:t xml:space="preserve"> et qui utilise l’excitation moléculaire du CO à 150 nm. L’instrument a été modifié afin d’effectuer des calibrations </w:t>
      </w:r>
      <w:r w:rsidDel="00000000" w:rsidR="00000000" w:rsidRPr="00000000">
        <w:rPr>
          <w:i w:val="1"/>
          <w:rtl w:val="0"/>
        </w:rPr>
        <w:t xml:space="preserve">in situ</w:t>
      </w:r>
      <w:r w:rsidDel="00000000" w:rsidR="00000000" w:rsidRPr="00000000">
        <w:rPr>
          <w:rtl w:val="0"/>
        </w:rPr>
        <w:t xml:space="preserve"> pendant les opérations de vol. Ces calibrations </w:t>
      </w:r>
      <w:r w:rsidDel="00000000" w:rsidR="00000000" w:rsidRPr="00000000">
        <w:rPr>
          <w:i w:val="1"/>
          <w:rtl w:val="0"/>
        </w:rPr>
        <w:t xml:space="preserve">in situ</w:t>
      </w:r>
      <w:r w:rsidDel="00000000" w:rsidR="00000000" w:rsidRPr="00000000">
        <w:rPr>
          <w:rtl w:val="0"/>
        </w:rPr>
        <w:t xml:space="preserve"> régulières ont été effectuées toutes les 15 à 30 min pendant les vols d’échantillonnage par utilisation d’un gaz de calibration NIST traçable contenant une concentration connue de CO au niveau atmosphérique et par la prise de mesures zéro. Les calibrations et les mesures zéro permettent d’identifier les dérives de l’instrument. Les données CO de NETCARE 2014 ont atteint une précision (1 sigma, 1Hz) de 2.2 ppbv. La stabilité de l’instrument est calculée à 4.1 ppbv avant d’appliquer la correction post-vol des données. Il est à noter que la stabilité est basée sur la dérive moyenne entre deux calibrations subséquentes, effectuées en vol. La stabilité est principalement affectée par les variations de température. Ces dérives instrumentales sont corrigées après le vol en assumant une dérive linéaire. L’incertitude totale relative à l’étalon de travail de 4.7 ppbv peut donc être considérée comme une limite supérieure.</w:t>
      </w:r>
    </w:p>
    <w:p w:rsidR="00000000" w:rsidDel="00000000" w:rsidP="00000000" w:rsidRDefault="00000000" w:rsidRPr="00000000" w14:paraId="0000008D">
      <w:pPr>
        <w:widowControl w:val="0"/>
        <w:spacing w:after="2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8E">
      <w:pPr>
        <w:pStyle w:val="Heading3"/>
        <w:keepNext w:val="0"/>
        <w:keepLines w:val="0"/>
        <w:widowControl w:val="0"/>
        <w:spacing w:after="80" w:before="280" w:lineRule="auto"/>
        <w:contextualSpacing w:val="0"/>
        <w:rPr/>
      </w:pPr>
      <w:bookmarkStart w:colFirst="0" w:colLast="0" w:name="_vreeotc1j3sr" w:id="27"/>
      <w:bookmarkEnd w:id="27"/>
      <w:r w:rsidDel="00000000" w:rsidR="00000000" w:rsidRPr="00000000">
        <w:rPr>
          <w:rtl w:val="0"/>
        </w:rPr>
        <w:t xml:space="preserve">Attribution :</w:t>
      </w:r>
    </w:p>
    <w:p w:rsidR="00000000" w:rsidDel="00000000" w:rsidP="00000000" w:rsidRDefault="00000000" w:rsidRPr="00000000" w14:paraId="0000008F">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9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1">
      <w:pPr>
        <w:widowControl w:val="0"/>
        <w:spacing w:after="20" w:before="20" w:lineRule="auto"/>
        <w:contextualSpacing w:val="0"/>
        <w:rPr/>
      </w:pPr>
      <w:r w:rsidDel="00000000" w:rsidR="00000000" w:rsidRPr="00000000">
        <w:rPr>
          <w:rtl w:val="0"/>
        </w:rPr>
        <w:t xml:space="preserve">La citation suivante doit être incluse lors de l’utilisation des données : « Heiko Bozem and Peter Hoor,  Institute for Atmospheric Physics, University of Mainz. Données tirées d’Open Data Canada le [date de consultation]. »</w:t>
      </w:r>
    </w:p>
    <w:p w:rsidR="00000000" w:rsidDel="00000000" w:rsidP="00000000" w:rsidRDefault="00000000" w:rsidRPr="00000000" w14:paraId="00000092">
      <w:pPr>
        <w:widowControl w:val="0"/>
        <w:spacing w:after="20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93">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4ctwvig1r5yw" w:id="28"/>
      <w:bookmarkEnd w:id="28"/>
      <w:r w:rsidDel="00000000" w:rsidR="00000000" w:rsidRPr="00000000">
        <w:rPr>
          <w:rtl w:val="0"/>
        </w:rPr>
        <w:t xml:space="preserve">Bibliographie :</w:t>
      </w:r>
    </w:p>
    <w:p w:rsidR="00000000" w:rsidDel="00000000" w:rsidP="00000000" w:rsidRDefault="00000000" w:rsidRPr="00000000" w14:paraId="00000094">
      <w:pPr>
        <w:widowControl w:val="0"/>
        <w:spacing w:after="20" w:before="20" w:lineRule="auto"/>
        <w:contextualSpacing w:val="0"/>
        <w:rPr/>
      </w:pPr>
      <w:r w:rsidDel="00000000" w:rsidR="00000000" w:rsidRPr="00000000">
        <w:rPr>
          <w:rtl w:val="0"/>
        </w:rPr>
        <w:t xml:space="preserve">Burkart, J., Willis, M. D., Bozem, H., Thomas, J. L., Law, K., Hoor, P., Aliabadi, A. A., Köllner, F., Schneider, J., Herber, A., Abbatt, J. P. D., and Leaitch, W. R.: Summertime observations of elevated levels of ultrafine particles in the high Arctic marine boundary layer, Atmos. Chem. Phys., 17, 5515-5535, doi:10.5194/acp-17-5515-2017, 2017.</w:t>
      </w:r>
    </w:p>
    <w:p w:rsidR="00000000" w:rsidDel="00000000" w:rsidP="00000000" w:rsidRDefault="00000000" w:rsidRPr="00000000" w14:paraId="00000095">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6">
      <w:pPr>
        <w:widowControl w:val="0"/>
        <w:spacing w:after="20" w:before="20" w:lineRule="auto"/>
        <w:contextualSpacing w:val="0"/>
        <w:rPr/>
      </w:pPr>
      <w:r w:rsidDel="00000000" w:rsidR="00000000" w:rsidRPr="00000000">
        <w:rPr>
          <w:rtl w:val="0"/>
        </w:rPr>
        <w:t xml:space="preserve">Aliabadi, A. A., Thomas, J. L., Herber, A. B., Staebler, R. M., Leaitch, W. R., Schulz, H., Law, K. S., Marelle, L., Burkart, J., Willis, M. D., Bozem, H., Hoor, P. M., Köllner, F., Schneider, J., Levasseur, M., and Abbatt, J. P. D.: Ship emissions measurement in the Arctic by plume intercepts of the Canadian Coast Guard icebreaker Amundsen from the Polar 6 aircraft platform, Atmos. Chem. Phys., 16, 7899-7916, doi:10.5194/acp-16-7899-2016, 2016.</w:t>
      </w:r>
    </w:p>
    <w:p w:rsidR="00000000" w:rsidDel="00000000" w:rsidP="00000000" w:rsidRDefault="00000000" w:rsidRPr="00000000" w14:paraId="00000097">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8">
      <w:pPr>
        <w:widowControl w:val="0"/>
        <w:spacing w:after="20" w:before="20" w:lineRule="auto"/>
        <w:contextualSpacing w:val="0"/>
        <w:rPr/>
      </w:pPr>
      <w:r w:rsidDel="00000000" w:rsidR="00000000" w:rsidRPr="00000000">
        <w:rPr>
          <w:rtl w:val="0"/>
        </w:rPr>
        <w:t xml:space="preserve">Willis, M. D., Burkart, J., Thomas, J. L., Köllner, F., Schneider, J., Bozem, H., Hoor, P. M., Aliabadi, A. A., Schulz, H., Herber, A. B., Leaitch, W. R., and Abbatt, J. P. D.: Growth of nucleation mode particles in the summertime Arctic: a case study, Atmos. Chem. Phys., 16, 7663-7679, doi:10.5194/acp-16-7663-2016, 2016.</w:t>
      </w:r>
    </w:p>
    <w:p w:rsidR="00000000" w:rsidDel="00000000" w:rsidP="00000000" w:rsidRDefault="00000000" w:rsidRPr="00000000" w14:paraId="00000099">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A">
      <w:pPr>
        <w:widowControl w:val="0"/>
        <w:spacing w:after="20" w:before="20" w:lineRule="auto"/>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doi:10.5194/acp-16-11107-2016.</w:t>
      </w:r>
    </w:p>
    <w:p w:rsidR="00000000" w:rsidDel="00000000" w:rsidP="00000000" w:rsidRDefault="00000000" w:rsidRPr="00000000" w14:paraId="0000009B">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C">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6w8vwxga7kjt" w:id="29"/>
      <w:bookmarkEnd w:id="29"/>
      <w:r w:rsidDel="00000000" w:rsidR="00000000" w:rsidRPr="00000000">
        <w:rPr>
          <w:rtl w:val="0"/>
        </w:rPr>
        <w:t xml:space="preserve">Informations de contact du chercheur principal :</w:t>
      </w:r>
    </w:p>
    <w:p w:rsidR="00000000" w:rsidDel="00000000" w:rsidP="00000000" w:rsidRDefault="00000000" w:rsidRPr="00000000" w14:paraId="0000009D">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9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9F">
      <w:pPr>
        <w:widowControl w:val="0"/>
        <w:spacing w:after="20" w:before="20" w:lineRule="auto"/>
        <w:contextualSpacing w:val="0"/>
        <w:rPr/>
      </w:pPr>
      <w:r w:rsidDel="00000000" w:rsidR="00000000" w:rsidRPr="00000000">
        <w:rPr>
          <w:rtl w:val="0"/>
        </w:rPr>
        <w:t xml:space="preserve">Informations de contact des chercheurs principaux pour les données CO : Heiko Bozem, bozemh@uni-mainz.de et Peter Hoor, hoor@uni-mainz.de, Institute for Atmospheric Physics, University of Mainz, Johann-Joachim-Becherweg 21, 55128 Mainz</w:t>
      </w:r>
    </w:p>
    <w:p w:rsidR="00000000" w:rsidDel="00000000" w:rsidP="00000000" w:rsidRDefault="00000000" w:rsidRPr="00000000" w14:paraId="000000A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A1">
      <w:pPr>
        <w:widowControl w:val="0"/>
        <w:spacing w:after="20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A2">
      <w:pPr>
        <w:pStyle w:val="Heading2"/>
        <w:keepNext w:val="0"/>
        <w:keepLines w:val="0"/>
        <w:widowControl w:val="0"/>
        <w:spacing w:after="80" w:before="0" w:lineRule="auto"/>
        <w:contextualSpacing w:val="0"/>
        <w:rPr>
          <w:sz w:val="34"/>
          <w:szCs w:val="34"/>
        </w:rPr>
      </w:pPr>
      <w:bookmarkStart w:colFirst="0" w:colLast="0" w:name="_fnw4glc267pn" w:id="30"/>
      <w:bookmarkEnd w:id="30"/>
      <w:r w:rsidDel="00000000" w:rsidR="00000000" w:rsidRPr="00000000">
        <w:rPr>
          <w:rtl w:val="0"/>
        </w:rPr>
        <w:t xml:space="preserve">Dioxyde de carbone (CO</w:t>
      </w:r>
      <w:r w:rsidDel="00000000" w:rsidR="00000000" w:rsidRPr="00000000">
        <w:rPr>
          <w:rtl w:val="0"/>
        </w:rPr>
        <w:t xml:space="preserve">2</w:t>
      </w:r>
      <w:r w:rsidDel="00000000" w:rsidR="00000000" w:rsidRPr="00000000">
        <w:rPr>
          <w:rtl w:val="0"/>
        </w:rPr>
        <w:t xml:space="preserve">) et vapeur d’eau (H</w:t>
      </w:r>
      <w:r w:rsidDel="00000000" w:rsidR="00000000" w:rsidRPr="00000000">
        <w:rPr>
          <w:rtl w:val="0"/>
        </w:rPr>
        <w:t xml:space="preserve">2</w:t>
      </w:r>
      <w:r w:rsidDel="00000000" w:rsidR="00000000" w:rsidRPr="00000000">
        <w:rPr>
          <w:rtl w:val="0"/>
        </w:rPr>
        <w:t xml:space="preserve">O) :</w:t>
      </w:r>
      <w:r w:rsidDel="00000000" w:rsidR="00000000" w:rsidRPr="00000000">
        <w:rPr>
          <w:rtl w:val="0"/>
        </w:rPr>
      </w:r>
    </w:p>
    <w:p w:rsidR="00000000" w:rsidDel="00000000" w:rsidP="00000000" w:rsidRDefault="00000000" w:rsidRPr="00000000" w14:paraId="000000A3">
      <w:pPr>
        <w:widowControl w:val="0"/>
        <w:spacing w:after="200" w:before="20" w:lineRule="auto"/>
        <w:contextualSpacing w:val="0"/>
        <w:rPr/>
      </w:pPr>
      <w:r w:rsidDel="00000000" w:rsidR="00000000" w:rsidRPr="00000000">
        <w:rPr>
          <w:highlight w:val="white"/>
          <w:rtl w:val="0"/>
        </w:rPr>
        <w:t xml:space="preserve">Le CO</w:t>
      </w:r>
      <w:r w:rsidDel="00000000" w:rsidR="00000000" w:rsidRPr="00000000">
        <w:rPr>
          <w:highlight w:val="white"/>
          <w:vertAlign w:val="subscript"/>
          <w:rtl w:val="0"/>
        </w:rPr>
        <w:t xml:space="preserve">2</w:t>
      </w:r>
      <w:r w:rsidDel="00000000" w:rsidR="00000000" w:rsidRPr="00000000">
        <w:rPr>
          <w:highlight w:val="white"/>
          <w:rtl w:val="0"/>
        </w:rPr>
        <w:t xml:space="preserve"> et l’H</w:t>
      </w:r>
      <w:r w:rsidDel="00000000" w:rsidR="00000000" w:rsidRPr="00000000">
        <w:rPr>
          <w:highlight w:val="white"/>
          <w:vertAlign w:val="subscript"/>
          <w:rtl w:val="0"/>
        </w:rPr>
        <w:t xml:space="preserve">2</w:t>
      </w:r>
      <w:r w:rsidDel="00000000" w:rsidR="00000000" w:rsidRPr="00000000">
        <w:rPr>
          <w:highlight w:val="white"/>
          <w:rtl w:val="0"/>
        </w:rPr>
        <w:t xml:space="preserve">O ont été mesurés grâce à un analyseur CO</w:t>
      </w:r>
      <w:r w:rsidDel="00000000" w:rsidR="00000000" w:rsidRPr="00000000">
        <w:rPr>
          <w:highlight w:val="white"/>
          <w:vertAlign w:val="subscript"/>
          <w:rtl w:val="0"/>
        </w:rPr>
        <w:t xml:space="preserve">2</w:t>
      </w:r>
      <w:r w:rsidDel="00000000" w:rsidR="00000000" w:rsidRPr="00000000">
        <w:rPr>
          <w:highlight w:val="white"/>
          <w:rtl w:val="0"/>
        </w:rPr>
        <w:t xml:space="preserve">/H</w:t>
      </w:r>
      <w:r w:rsidDel="00000000" w:rsidR="00000000" w:rsidRPr="00000000">
        <w:rPr>
          <w:highlight w:val="white"/>
          <w:vertAlign w:val="subscript"/>
          <w:rtl w:val="0"/>
        </w:rPr>
        <w:t xml:space="preserve">2</w:t>
      </w:r>
      <w:r w:rsidDel="00000000" w:rsidR="00000000" w:rsidRPr="00000000">
        <w:rPr>
          <w:highlight w:val="white"/>
          <w:rtl w:val="0"/>
        </w:rPr>
        <w:t xml:space="preserve">O à </w:t>
      </w:r>
      <w:r w:rsidDel="00000000" w:rsidR="00000000" w:rsidRPr="00000000">
        <w:rPr>
          <w:rtl w:val="0"/>
        </w:rPr>
        <w:t xml:space="preserve">chemin fermé, LI-7200, de l’entreprise Li-COR Biosciences GmbH. Le principe de mesure se base sur une source optique émettant une lumière infrarouge au travers d’une roue dentée porte-filtre et sur le passage en chemin fermé des échantillons vers un détecteur de séléniure en plomb à température contrôlée. En utilisant le rapport d’absorption entre le dioxyde de carbone présent dans la cellule d’échantillonnage et une référence, la densité des gaz, et donc les rapports de mélange, peuvent être calculés. L’instrument a été monté sur une étagère de 19 pouces à 3 unités, incluant des éléments additionnels pour le contrôle des flux et la calibration </w:t>
      </w:r>
      <w:r w:rsidDel="00000000" w:rsidR="00000000" w:rsidRPr="00000000">
        <w:rPr>
          <w:i w:val="1"/>
          <w:rtl w:val="0"/>
        </w:rPr>
        <w:t xml:space="preserve">in situ</w:t>
      </w:r>
      <w:r w:rsidDel="00000000" w:rsidR="00000000" w:rsidRPr="00000000">
        <w:rPr>
          <w:rtl w:val="0"/>
        </w:rPr>
        <w:t xml:space="preserve"> pendant les opérations de vol. Ces calibrations ont été effectuées sur un intervalle de temps régulier de 15 à 30 minutes par l’utilisation d’un gaz de calibration NIST traçable contenant une concentration connue de CO</w:t>
      </w:r>
      <w:r w:rsidDel="00000000" w:rsidR="00000000" w:rsidRPr="00000000">
        <w:rPr>
          <w:vertAlign w:val="subscript"/>
          <w:rtl w:val="0"/>
        </w:rPr>
        <w:t xml:space="preserve">2</w:t>
      </w:r>
      <w:r w:rsidDel="00000000" w:rsidR="00000000" w:rsidRPr="00000000">
        <w:rPr>
          <w:rtl w:val="0"/>
        </w:rPr>
        <w:t xml:space="preserve"> au niveau atmosphérique et des concentrations de vapeur d’eau proche de zéro. Les données CO</w:t>
      </w:r>
      <w:r w:rsidDel="00000000" w:rsidR="00000000" w:rsidRPr="00000000">
        <w:rPr>
          <w:vertAlign w:val="subscript"/>
          <w:rtl w:val="0"/>
        </w:rPr>
        <w:t xml:space="preserve">2</w:t>
      </w:r>
      <w:r w:rsidDel="00000000" w:rsidR="00000000" w:rsidRPr="00000000">
        <w:rPr>
          <w:rtl w:val="0"/>
        </w:rPr>
        <w:t xml:space="preserve"> de NETCARE 2014 ont atteint une précision (1 sigma, 1Hz) de 0,02 ppmv. La stabilité de l’instrument est calculée à 0,76 ppmv avant l’application de la correction post-vol des données. Il est à noter que la stabilité est basée sur la dérive moyenne entre deux calibrations subséquentes effectuées en vol. La stabilité est principalement affectée par les variations de température. Ces dérives instrumentales sont corrigées après le vol en assumant une dérive linéaire. L’incertitude totale relative à l’étalon de travail de 0,76 ppmv peut donc être considérée comme une limite supérieure.</w:t>
      </w:r>
    </w:p>
    <w:p w:rsidR="00000000" w:rsidDel="00000000" w:rsidP="00000000" w:rsidRDefault="00000000" w:rsidRPr="00000000" w14:paraId="000000A4">
      <w:pPr>
        <w:widowControl w:val="0"/>
        <w:spacing w:after="200" w:before="20" w:lineRule="auto"/>
        <w:contextualSpacing w:val="0"/>
        <w:rPr>
          <w:highlight w:val="white"/>
        </w:rPr>
      </w:pPr>
      <w:r w:rsidDel="00000000" w:rsidR="00000000" w:rsidRPr="00000000">
        <w:rPr>
          <w:rtl w:val="0"/>
        </w:rPr>
        <w:t xml:space="preserve">L’incertitude pour les mesures de vapeur d’eau est de 18.5 ppmv ou 2.5%, </w:t>
      </w:r>
      <w:r w:rsidDel="00000000" w:rsidR="00000000" w:rsidRPr="00000000">
        <w:rPr>
          <w:highlight w:val="white"/>
          <w:rtl w:val="0"/>
        </w:rPr>
        <w:t xml:space="preserve">la valeur la plus haute étant retenue.</w:t>
      </w:r>
    </w:p>
    <w:p w:rsidR="00000000" w:rsidDel="00000000" w:rsidP="00000000" w:rsidRDefault="00000000" w:rsidRPr="00000000" w14:paraId="000000A5">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rzssudgtw05y" w:id="31"/>
      <w:bookmarkEnd w:id="31"/>
      <w:r w:rsidDel="00000000" w:rsidR="00000000" w:rsidRPr="00000000">
        <w:rPr>
          <w:rtl w:val="0"/>
        </w:rPr>
        <w:t xml:space="preserve">Attribution :</w:t>
      </w:r>
    </w:p>
    <w:p w:rsidR="00000000" w:rsidDel="00000000" w:rsidP="00000000" w:rsidRDefault="00000000" w:rsidRPr="00000000" w14:paraId="000000A6">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A7">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A8">
      <w:pPr>
        <w:widowControl w:val="0"/>
        <w:spacing w:after="20" w:before="20" w:lineRule="auto"/>
        <w:contextualSpacing w:val="0"/>
        <w:rPr/>
      </w:pPr>
      <w:r w:rsidDel="00000000" w:rsidR="00000000" w:rsidRPr="00000000">
        <w:rPr>
          <w:rtl w:val="0"/>
        </w:rPr>
        <w:t xml:space="preserve">La citation suivante doit être incluse lors de l’utilisation des données : « Heiko Bozem and Peter Hoor, Institute for Atmospheric Physics, University of Mainz. CO2 or H2O data from the NETCARE POLAR6 2014 campaign. Données tirées d’Open Data Canada le [date de consultation]. »</w:t>
      </w:r>
    </w:p>
    <w:p w:rsidR="00000000" w:rsidDel="00000000" w:rsidP="00000000" w:rsidRDefault="00000000" w:rsidRPr="00000000" w14:paraId="000000A9">
      <w:pPr>
        <w:widowControl w:val="0"/>
        <w:spacing w:after="20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AA">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qshtdvtverrs" w:id="32"/>
      <w:bookmarkEnd w:id="32"/>
      <w:r w:rsidDel="00000000" w:rsidR="00000000" w:rsidRPr="00000000">
        <w:rPr>
          <w:rtl w:val="0"/>
        </w:rPr>
        <w:t xml:space="preserve">Bibliographie :</w:t>
      </w:r>
    </w:p>
    <w:p w:rsidR="00000000" w:rsidDel="00000000" w:rsidP="00000000" w:rsidRDefault="00000000" w:rsidRPr="00000000" w14:paraId="000000AB">
      <w:pPr>
        <w:widowControl w:val="0"/>
        <w:spacing w:after="20" w:before="20" w:lineRule="auto"/>
        <w:contextualSpacing w:val="0"/>
        <w:rPr/>
      </w:pPr>
      <w:r w:rsidDel="00000000" w:rsidR="00000000" w:rsidRPr="00000000">
        <w:rPr>
          <w:rtl w:val="0"/>
        </w:rPr>
        <w:t xml:space="preserve">Burkart, J., Willis, M. D., Bozem, H., Thomas, J. L., Law, K., Hoor, P., Aliabadi, A. A., Köllner, F., Schneider, J., Herber, A., Abbatt, J. P. D., and Leaitch, W. R.: Summertime observations of elevated levels of ultrafine particles in the high Arctic marine boundary layer, Atmos. Chem. Phys., 17, 5515-5535, doi:10.5194/acp-17-5515-2017, 2017.</w:t>
      </w:r>
    </w:p>
    <w:p w:rsidR="00000000" w:rsidDel="00000000" w:rsidP="00000000" w:rsidRDefault="00000000" w:rsidRPr="00000000" w14:paraId="000000AC">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AD">
      <w:pPr>
        <w:widowControl w:val="0"/>
        <w:spacing w:after="20" w:before="20" w:lineRule="auto"/>
        <w:contextualSpacing w:val="0"/>
        <w:rPr/>
      </w:pPr>
      <w:r w:rsidDel="00000000" w:rsidR="00000000" w:rsidRPr="00000000">
        <w:rPr>
          <w:rtl w:val="0"/>
        </w:rPr>
        <w:t xml:space="preserve">Aliabadi, A. A., Thomas, J. L., Herber, A. B., Staebler, R. M., Leaitch, W. R., Schulz, H., Law, K. S., Marelle, L., Burkart, J., Willis, M. D., Bozem, H., Hoor, P. M., Köllner, F., Schneider, J., Levasseur, M., and Abbatt, J. P. D.: Ship emissions measurement in the Arctic by plume intercepts of the Canadian Coast Guard icebreaker Amundsen from the Polar 6 aircraft platform, Atmos. Chem. Phys., 16, 7899-7916, doi:10.5194/acp-16-7899-2016, 2016.</w:t>
      </w:r>
    </w:p>
    <w:p w:rsidR="00000000" w:rsidDel="00000000" w:rsidP="00000000" w:rsidRDefault="00000000" w:rsidRPr="00000000" w14:paraId="000000A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AF">
      <w:pPr>
        <w:widowControl w:val="0"/>
        <w:spacing w:after="20" w:before="20" w:lineRule="auto"/>
        <w:contextualSpacing w:val="0"/>
        <w:rPr/>
      </w:pPr>
      <w:r w:rsidDel="00000000" w:rsidR="00000000" w:rsidRPr="00000000">
        <w:rPr>
          <w:rtl w:val="0"/>
        </w:rPr>
        <w:t xml:space="preserve">Willis, M. D., Burkart, J., Thomas, J. L., Köllner, F., Schneider, J., Bozem, H., Hoor, P. M., Aliabadi, A. A., Schulz, H., Herber, A. B., Leaitch, W. R., and Abbatt, J. P. D.: Growth of nucleation mode particles in the summertime Arctic: a case study, Atmos. Chem. Phys., 16, 7663-7679, doi:10.5194/acp-16-7663-2016, 2016.</w:t>
      </w:r>
    </w:p>
    <w:p w:rsidR="00000000" w:rsidDel="00000000" w:rsidP="00000000" w:rsidRDefault="00000000" w:rsidRPr="00000000" w14:paraId="000000B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1">
      <w:pPr>
        <w:widowControl w:val="0"/>
        <w:spacing w:after="20" w:before="20" w:lineRule="auto"/>
        <w:contextualSpacing w:val="0"/>
        <w:rPr/>
      </w:pPr>
      <w:r w:rsidDel="00000000" w:rsidR="00000000" w:rsidRPr="00000000">
        <w:rPr>
          <w:rtl w:val="0"/>
        </w:rPr>
        <w:t xml:space="preserve">Leaitch, W. R., Korolev, A., Aliabadi, A. A., Burkart, J., Willis, M. D., Abbatt, J. P. D., Bozem, H., Hoor, P., Köllner, F., Schneider, J., Herber, A., Konrad, C., and Brauner, R.: Effects of 20–100 nm particles on liquid clouds in the clean summertime Arctic, Atmos. Chem. Phys., 16, 11107-11124, doi:10.5194/acp-16-11107-2016.</w:t>
      </w:r>
    </w:p>
    <w:p w:rsidR="00000000" w:rsidDel="00000000" w:rsidP="00000000" w:rsidRDefault="00000000" w:rsidRPr="00000000" w14:paraId="000000B2">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3">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vjqlfjcy73zc" w:id="33"/>
      <w:bookmarkEnd w:id="33"/>
      <w:r w:rsidDel="00000000" w:rsidR="00000000" w:rsidRPr="00000000">
        <w:rPr>
          <w:rtl w:val="0"/>
        </w:rPr>
        <w:t xml:space="preserve">Informations de contact :</w:t>
      </w:r>
    </w:p>
    <w:p w:rsidR="00000000" w:rsidDel="00000000" w:rsidP="00000000" w:rsidRDefault="00000000" w:rsidRPr="00000000" w14:paraId="000000B4">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B5">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6">
      <w:pPr>
        <w:widowControl w:val="0"/>
        <w:spacing w:after="20" w:before="20" w:lineRule="auto"/>
        <w:contextualSpacing w:val="0"/>
        <w:rPr/>
      </w:pPr>
      <w:r w:rsidDel="00000000" w:rsidR="00000000" w:rsidRPr="00000000">
        <w:rPr>
          <w:rtl w:val="0"/>
        </w:rPr>
        <w:t xml:space="preserve">Informations de contact des chercheurs principaux pour les données de CO</w:t>
      </w:r>
      <w:r w:rsidDel="00000000" w:rsidR="00000000" w:rsidRPr="00000000">
        <w:rPr>
          <w:vertAlign w:val="subscript"/>
          <w:rtl w:val="0"/>
        </w:rPr>
        <w:t xml:space="preserve">2</w:t>
      </w:r>
      <w:r w:rsidDel="00000000" w:rsidR="00000000" w:rsidRPr="00000000">
        <w:rPr>
          <w:rtl w:val="0"/>
        </w:rPr>
        <w:t xml:space="preserve"> et d’H</w:t>
      </w:r>
      <w:r w:rsidDel="00000000" w:rsidR="00000000" w:rsidRPr="00000000">
        <w:rPr>
          <w:vertAlign w:val="subscript"/>
          <w:rtl w:val="0"/>
        </w:rPr>
        <w:t xml:space="preserve">2</w:t>
      </w:r>
      <w:r w:rsidDel="00000000" w:rsidR="00000000" w:rsidRPr="00000000">
        <w:rPr>
          <w:rtl w:val="0"/>
        </w:rPr>
        <w:t xml:space="preserve">O : Heiko Bozem, bozemh@uni-mainz.de et Peter Hoor, hoor@uni-mainz.de, Institute for Atmospheric Physics, University of Mainz, Johann-Joachim-Becherweg 21, 55128 Mainz</w:t>
      </w:r>
    </w:p>
    <w:p w:rsidR="00000000" w:rsidDel="00000000" w:rsidP="00000000" w:rsidRDefault="00000000" w:rsidRPr="00000000" w14:paraId="000000B7">
      <w:pPr>
        <w:widowControl w:val="0"/>
        <w:spacing w:after="200" w:before="20" w:lineRule="auto"/>
        <w:contextualSpacing w:val="0"/>
        <w:rPr>
          <w:b w:val="1"/>
        </w:rPr>
      </w:pPr>
      <w:r w:rsidDel="00000000" w:rsidR="00000000" w:rsidRPr="00000000">
        <w:rPr>
          <w:rtl w:val="0"/>
        </w:rPr>
      </w:r>
    </w:p>
    <w:p w:rsidR="00000000" w:rsidDel="00000000" w:rsidP="00000000" w:rsidRDefault="00000000" w:rsidRPr="00000000" w14:paraId="000000B8">
      <w:pPr>
        <w:widowControl w:val="0"/>
        <w:spacing w:after="200" w:before="20" w:lineRule="auto"/>
        <w:contextualSpacing w:val="0"/>
        <w:rPr>
          <w:b w:val="1"/>
        </w:rPr>
      </w:pPr>
      <w:r w:rsidDel="00000000" w:rsidR="00000000" w:rsidRPr="00000000">
        <w:rPr>
          <w:rtl w:val="0"/>
        </w:rPr>
      </w:r>
    </w:p>
    <w:p w:rsidR="00000000" w:rsidDel="00000000" w:rsidP="00000000" w:rsidRDefault="00000000" w:rsidRPr="00000000" w14:paraId="000000B9">
      <w:pPr>
        <w:widowControl w:val="0"/>
        <w:spacing w:after="200" w:before="20" w:lineRule="auto"/>
        <w:contextualSpacing w:val="0"/>
        <w:rPr>
          <w:b w:val="1"/>
        </w:rPr>
      </w:pPr>
      <w:r w:rsidDel="00000000" w:rsidR="00000000" w:rsidRPr="00000000">
        <w:rPr>
          <w:b w:val="1"/>
          <w:rtl w:val="0"/>
        </w:rPr>
        <w:t xml:space="preserve">NO</w:t>
      </w:r>
      <w:r w:rsidDel="00000000" w:rsidR="00000000" w:rsidRPr="00000000">
        <w:rPr>
          <w:b w:val="1"/>
          <w:rtl w:val="0"/>
        </w:rPr>
        <w:t xml:space="preserve">x </w:t>
      </w:r>
      <w:r w:rsidDel="00000000" w:rsidR="00000000" w:rsidRPr="00000000">
        <w:rPr>
          <w:b w:val="1"/>
          <w:rtl w:val="0"/>
        </w:rPr>
        <w:t xml:space="preserve">:</w:t>
      </w:r>
    </w:p>
    <w:p w:rsidR="00000000" w:rsidDel="00000000" w:rsidP="00000000" w:rsidRDefault="00000000" w:rsidRPr="00000000" w14:paraId="000000BA">
      <w:pPr>
        <w:widowControl w:val="0"/>
        <w:spacing w:after="20" w:before="20" w:lineRule="auto"/>
        <w:contextualSpacing w:val="0"/>
        <w:rPr/>
      </w:pPr>
      <w:r w:rsidDel="00000000" w:rsidR="00000000" w:rsidRPr="00000000">
        <w:rPr>
          <w:rtl w:val="0"/>
        </w:rPr>
        <w:t xml:space="preserve">Les données de NO</w:t>
      </w:r>
      <w:r w:rsidDel="00000000" w:rsidR="00000000" w:rsidRPr="00000000">
        <w:rPr>
          <w:vertAlign w:val="subscript"/>
          <w:rtl w:val="0"/>
        </w:rPr>
        <w:t xml:space="preserve">x</w:t>
      </w:r>
      <w:r w:rsidDel="00000000" w:rsidR="00000000" w:rsidRPr="00000000">
        <w:rPr>
          <w:rtl w:val="0"/>
        </w:rPr>
        <w:t xml:space="preserve"> ont été collectées grâce à un analyseur NO-NO2-NOX de Thermo Scientific, modèle 42i.</w:t>
      </w:r>
    </w:p>
    <w:p w:rsidR="00000000" w:rsidDel="00000000" w:rsidP="00000000" w:rsidRDefault="00000000" w:rsidRPr="00000000" w14:paraId="000000BB">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C">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qie2k8h32jyg" w:id="34"/>
      <w:bookmarkEnd w:id="34"/>
      <w:r w:rsidDel="00000000" w:rsidR="00000000" w:rsidRPr="00000000">
        <w:rPr>
          <w:rtl w:val="0"/>
        </w:rPr>
        <w:t xml:space="preserve">Attribution :</w:t>
      </w:r>
    </w:p>
    <w:p w:rsidR="00000000" w:rsidDel="00000000" w:rsidP="00000000" w:rsidRDefault="00000000" w:rsidRPr="00000000" w14:paraId="000000BD">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B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BF">
      <w:pPr>
        <w:widowControl w:val="0"/>
        <w:spacing w:after="20" w:before="20" w:lineRule="auto"/>
        <w:contextualSpacing w:val="0"/>
        <w:rPr/>
      </w:pPr>
      <w:r w:rsidDel="00000000" w:rsidR="00000000" w:rsidRPr="00000000">
        <w:rPr>
          <w:rtl w:val="0"/>
        </w:rPr>
        <w:t xml:space="preserve">La citation suivante doit être incluse lors de l’utilisation des données : « Abbatt, Jonathan.  Department of Chemistry, University of Toronto. NO</w:t>
      </w:r>
      <w:r w:rsidDel="00000000" w:rsidR="00000000" w:rsidRPr="00000000">
        <w:rPr>
          <w:vertAlign w:val="subscript"/>
          <w:rtl w:val="0"/>
        </w:rPr>
        <w:t xml:space="preserve">x</w:t>
      </w:r>
      <w:r w:rsidDel="00000000" w:rsidR="00000000" w:rsidRPr="00000000">
        <w:rPr>
          <w:rtl w:val="0"/>
        </w:rPr>
        <w:t xml:space="preserve"> data from the NETCARE POLAR6 2014 campaign. Données tirées d’Open Data Canada le [date de consultation]. »</w:t>
      </w:r>
    </w:p>
    <w:p w:rsidR="00000000" w:rsidDel="00000000" w:rsidP="00000000" w:rsidRDefault="00000000" w:rsidRPr="00000000" w14:paraId="000000C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1">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8fmereqpqqgc" w:id="35"/>
      <w:bookmarkEnd w:id="35"/>
      <w:r w:rsidDel="00000000" w:rsidR="00000000" w:rsidRPr="00000000">
        <w:rPr>
          <w:rtl w:val="0"/>
        </w:rPr>
        <w:t xml:space="preserve">Bibliographie :</w:t>
      </w:r>
    </w:p>
    <w:p w:rsidR="00000000" w:rsidDel="00000000" w:rsidP="00000000" w:rsidRDefault="00000000" w:rsidRPr="00000000" w14:paraId="000000C2">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C3">
      <w:pPr>
        <w:widowControl w:val="0"/>
        <w:spacing w:after="200" w:before="20" w:lineRule="auto"/>
        <w:contextualSpacing w:val="0"/>
        <w:rPr>
          <w:b w:val="1"/>
        </w:rPr>
      </w:pPr>
      <w:r w:rsidDel="00000000" w:rsidR="00000000" w:rsidRPr="00000000">
        <w:rPr>
          <w:b w:val="1"/>
          <w:rtl w:val="0"/>
        </w:rPr>
        <w:t xml:space="preserve"> </w:t>
      </w:r>
    </w:p>
    <w:p w:rsidR="00000000" w:rsidDel="00000000" w:rsidP="00000000" w:rsidRDefault="00000000" w:rsidRPr="00000000" w14:paraId="000000C4">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a31b57j2uppk" w:id="36"/>
      <w:bookmarkEnd w:id="36"/>
      <w:r w:rsidDel="00000000" w:rsidR="00000000" w:rsidRPr="00000000">
        <w:rPr>
          <w:rtl w:val="0"/>
        </w:rPr>
        <w:t xml:space="preserve">Informations de contact :</w:t>
      </w:r>
    </w:p>
    <w:p w:rsidR="00000000" w:rsidDel="00000000" w:rsidP="00000000" w:rsidRDefault="00000000" w:rsidRPr="00000000" w14:paraId="000000C5">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C6">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7">
      <w:pPr>
        <w:widowControl w:val="0"/>
        <w:spacing w:after="20" w:before="20" w:lineRule="auto"/>
        <w:contextualSpacing w:val="0"/>
        <w:rPr>
          <w:color w:val="1155cc"/>
        </w:rPr>
      </w:pPr>
      <w:r w:rsidDel="00000000" w:rsidR="00000000" w:rsidRPr="00000000">
        <w:rPr>
          <w:rtl w:val="0"/>
        </w:rPr>
        <w:t xml:space="preserve">Informations de contact du chercheur principal pour les données de NO</w:t>
      </w:r>
      <w:r w:rsidDel="00000000" w:rsidR="00000000" w:rsidRPr="00000000">
        <w:rPr>
          <w:vertAlign w:val="subscript"/>
          <w:rtl w:val="0"/>
        </w:rPr>
        <w:t xml:space="preserve">x</w:t>
      </w:r>
      <w:r w:rsidDel="00000000" w:rsidR="00000000" w:rsidRPr="00000000">
        <w:rPr>
          <w:rtl w:val="0"/>
        </w:rPr>
        <w:t xml:space="preserve"> : Jon Abbatt, Dept of Chemistry, Lash Miller Chemical Laboratories, University of Toronto, 80 St. George Street, Toronto, ON, Canada, M5S 3H6; </w:t>
      </w:r>
      <w:r w:rsidDel="00000000" w:rsidR="00000000" w:rsidRPr="00000000">
        <w:rPr>
          <w:color w:val="1155cc"/>
          <w:rtl w:val="0"/>
        </w:rPr>
        <w:t xml:space="preserve">jabbatt@chem.utoronto.ca</w:t>
      </w:r>
    </w:p>
    <w:p w:rsidR="00000000" w:rsidDel="00000000" w:rsidP="00000000" w:rsidRDefault="00000000" w:rsidRPr="00000000" w14:paraId="000000C8">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9">
      <w:pPr>
        <w:pStyle w:val="Heading2"/>
        <w:keepNext w:val="0"/>
        <w:keepLines w:val="0"/>
        <w:widowControl w:val="0"/>
        <w:pBdr>
          <w:top w:space="0" w:sz="0" w:val="nil"/>
          <w:left w:space="0" w:sz="0" w:val="nil"/>
          <w:bottom w:space="0" w:sz="0" w:val="nil"/>
          <w:right w:space="0" w:sz="0" w:val="nil"/>
          <w:between w:space="0" w:sz="0" w:val="nil"/>
        </w:pBdr>
        <w:shd w:fill="auto" w:val="clear"/>
        <w:spacing w:after="80" w:before="360" w:line="276" w:lineRule="auto"/>
        <w:ind w:left="0" w:right="0" w:firstLine="0"/>
        <w:contextualSpacing w:val="0"/>
        <w:jc w:val="left"/>
        <w:rPr/>
      </w:pPr>
      <w:bookmarkStart w:colFirst="0" w:colLast="0" w:name="_9n3pnj9pqjcu" w:id="37"/>
      <w:bookmarkEnd w:id="37"/>
      <w:r w:rsidDel="00000000" w:rsidR="00000000" w:rsidRPr="00000000">
        <w:rPr>
          <w:rtl w:val="0"/>
        </w:rPr>
        <w:t xml:space="preserve">Ozone (O</w:t>
      </w:r>
      <w:r w:rsidDel="00000000" w:rsidR="00000000" w:rsidRPr="00000000">
        <w:rPr>
          <w:rtl w:val="0"/>
        </w:rPr>
        <w:t xml:space="preserve">3</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w:t>
      </w:r>
    </w:p>
    <w:p w:rsidR="00000000" w:rsidDel="00000000" w:rsidP="00000000" w:rsidRDefault="00000000" w:rsidRPr="00000000" w14:paraId="000000CA">
      <w:pPr>
        <w:widowControl w:val="0"/>
        <w:spacing w:after="200" w:before="20" w:lineRule="auto"/>
        <w:contextualSpacing w:val="0"/>
        <w:rPr>
          <w:highlight w:val="white"/>
        </w:rPr>
      </w:pPr>
      <w:r w:rsidDel="00000000" w:rsidR="00000000" w:rsidRPr="00000000">
        <w:rPr>
          <w:highlight w:val="white"/>
          <w:rtl w:val="0"/>
        </w:rPr>
        <w:t xml:space="preserve">Le rapport de mélange de l’O</w:t>
      </w:r>
      <w:r w:rsidDel="00000000" w:rsidR="00000000" w:rsidRPr="00000000">
        <w:rPr>
          <w:highlight w:val="white"/>
          <w:vertAlign w:val="subscript"/>
          <w:rtl w:val="0"/>
        </w:rPr>
        <w:t xml:space="preserve">3</w:t>
      </w:r>
      <w:r w:rsidDel="00000000" w:rsidR="00000000" w:rsidRPr="00000000">
        <w:rPr>
          <w:highlight w:val="white"/>
          <w:rtl w:val="0"/>
        </w:rPr>
        <w:t xml:space="preserve"> a été mesuré avec un analyseur Thermo Scientific, modèle 49i. L’O</w:t>
      </w:r>
      <w:r w:rsidDel="00000000" w:rsidR="00000000" w:rsidRPr="00000000">
        <w:rPr>
          <w:highlight w:val="white"/>
          <w:vertAlign w:val="subscript"/>
          <w:rtl w:val="0"/>
        </w:rPr>
        <w:t xml:space="preserve">3</w:t>
      </w:r>
      <w:r w:rsidDel="00000000" w:rsidR="00000000" w:rsidRPr="00000000">
        <w:rPr>
          <w:highlight w:val="white"/>
          <w:rtl w:val="0"/>
        </w:rPr>
        <w:t xml:space="preserve"> est déterminé par l’absorbance relative des UVs en utilisant 2 cellules d’absorption, l’une servant de référence (dénuée d’O</w:t>
      </w:r>
      <w:r w:rsidDel="00000000" w:rsidR="00000000" w:rsidRPr="00000000">
        <w:rPr>
          <w:highlight w:val="white"/>
          <w:vertAlign w:val="subscript"/>
          <w:rtl w:val="0"/>
        </w:rPr>
        <w:t xml:space="preserve">3</w:t>
      </w:r>
      <w:r w:rsidDel="00000000" w:rsidR="00000000" w:rsidRPr="00000000">
        <w:rPr>
          <w:highlight w:val="white"/>
          <w:rtl w:val="0"/>
        </w:rPr>
        <w:t xml:space="preserve">) et l’autre, de cellule d’échantillonnage ; </w:t>
      </w:r>
      <w:r w:rsidDel="00000000" w:rsidR="00000000" w:rsidRPr="00000000">
        <w:rPr>
          <w:rtl w:val="0"/>
        </w:rPr>
        <w:t xml:space="preserve">avec une interversion d’une cellule à l’autre </w:t>
      </w:r>
      <w:r w:rsidDel="00000000" w:rsidR="00000000" w:rsidRPr="00000000">
        <w:rPr>
          <w:highlight w:val="white"/>
          <w:rtl w:val="0"/>
        </w:rPr>
        <w:t xml:space="preserve">toutes les 4 secondes pour éliminer les biais de l’instrument. Un point de données est enregistré toutes les 10 secondes. Des blancs manuels ont été effectués pendant les vols en détournant le flux d’entrée au travers d’un filtre de charbon Koby Junior King pour quantifier les dérives potentielles. Une calibration complète traçable par les standards NIST a été effectuée avant et après chaque étude dans les laboratoires d’Environnement Canada à l’adresse 4905 Dufferin St., North York, ON, Canada.</w:t>
      </w:r>
    </w:p>
    <w:p w:rsidR="00000000" w:rsidDel="00000000" w:rsidP="00000000" w:rsidRDefault="00000000" w:rsidRPr="00000000" w14:paraId="000000CB">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jq8zjp72t71i" w:id="38"/>
      <w:bookmarkEnd w:id="38"/>
      <w:r w:rsidDel="00000000" w:rsidR="00000000" w:rsidRPr="00000000">
        <w:rPr>
          <w:rtl w:val="0"/>
        </w:rPr>
      </w:r>
    </w:p>
    <w:p w:rsidR="00000000" w:rsidDel="00000000" w:rsidP="00000000" w:rsidRDefault="00000000" w:rsidRPr="00000000" w14:paraId="000000CC">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uau0typwz6lc" w:id="39"/>
      <w:bookmarkEnd w:id="39"/>
      <w:r w:rsidDel="00000000" w:rsidR="00000000" w:rsidRPr="00000000">
        <w:rPr>
          <w:rtl w:val="0"/>
        </w:rPr>
        <w:t xml:space="preserve">Attribution :</w:t>
      </w:r>
    </w:p>
    <w:p w:rsidR="00000000" w:rsidDel="00000000" w:rsidP="00000000" w:rsidRDefault="00000000" w:rsidRPr="00000000" w14:paraId="000000CD">
      <w:pPr>
        <w:widowControl w:val="0"/>
        <w:spacing w:after="20" w:before="20" w:lineRule="auto"/>
        <w:contextualSpacing w:val="0"/>
        <w:rPr/>
      </w:pPr>
      <w:r w:rsidDel="00000000" w:rsidR="00000000" w:rsidRPr="00000000">
        <w:rPr>
          <w:rtl w:val="0"/>
        </w:rPr>
        <w:t xml:space="preserve">Ces données ont été mesurées dans le cadre du projet NETCARE, largement financé par CRSNG Canada.</w:t>
      </w:r>
    </w:p>
    <w:p w:rsidR="00000000" w:rsidDel="00000000" w:rsidP="00000000" w:rsidRDefault="00000000" w:rsidRPr="00000000" w14:paraId="000000CE">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CF">
      <w:pPr>
        <w:widowControl w:val="0"/>
        <w:spacing w:after="20" w:before="20" w:lineRule="auto"/>
        <w:contextualSpacing w:val="0"/>
        <w:rPr/>
      </w:pPr>
      <w:r w:rsidDel="00000000" w:rsidR="00000000" w:rsidRPr="00000000">
        <w:rPr>
          <w:rtl w:val="0"/>
        </w:rPr>
        <w:t xml:space="preserve">La citation suivante doit être incluse lors de l’utilisation des données : « Staebler, Ralf. Environment and Climate Change Canada. O</w:t>
      </w:r>
      <w:r w:rsidDel="00000000" w:rsidR="00000000" w:rsidRPr="00000000">
        <w:rPr>
          <w:vertAlign w:val="subscript"/>
          <w:rtl w:val="0"/>
        </w:rPr>
        <w:t xml:space="preserve">3</w:t>
      </w:r>
      <w:r w:rsidDel="00000000" w:rsidR="00000000" w:rsidRPr="00000000">
        <w:rPr>
          <w:rtl w:val="0"/>
        </w:rPr>
        <w:t xml:space="preserve"> data from the NETCARE POLAR6 2014 campaign. Données tirées d’Open Data Canada le [date de consultation]. »</w:t>
      </w:r>
    </w:p>
    <w:p w:rsidR="00000000" w:rsidDel="00000000" w:rsidP="00000000" w:rsidRDefault="00000000" w:rsidRPr="00000000" w14:paraId="000000D0">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D1">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wm0pyqgvkz64" w:id="40"/>
      <w:bookmarkEnd w:id="40"/>
      <w:r w:rsidDel="00000000" w:rsidR="00000000" w:rsidRPr="00000000">
        <w:rPr>
          <w:rtl w:val="0"/>
        </w:rPr>
        <w:t xml:space="preserve">Bibliographie :</w:t>
      </w:r>
    </w:p>
    <w:p w:rsidR="00000000" w:rsidDel="00000000" w:rsidP="00000000" w:rsidRDefault="00000000" w:rsidRPr="00000000" w14:paraId="000000D2">
      <w:pPr>
        <w:widowControl w:val="0"/>
        <w:spacing w:after="20" w:before="20" w:lineRule="auto"/>
        <w:contextualSpacing w:val="0"/>
        <w:rPr/>
      </w:pPr>
      <w:r w:rsidDel="00000000" w:rsidR="00000000" w:rsidRPr="00000000">
        <w:rPr>
          <w:rtl w:val="0"/>
        </w:rPr>
        <w:t xml:space="preserve">N/A</w:t>
      </w:r>
    </w:p>
    <w:p w:rsidR="00000000" w:rsidDel="00000000" w:rsidP="00000000" w:rsidRDefault="00000000" w:rsidRPr="00000000" w14:paraId="000000D3">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D4">
      <w:pPr>
        <w:pStyle w:val="Heading3"/>
        <w:keepNext w:val="0"/>
        <w:keepLines w:val="0"/>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contextualSpacing w:val="0"/>
        <w:jc w:val="left"/>
        <w:rPr/>
      </w:pPr>
      <w:bookmarkStart w:colFirst="0" w:colLast="0" w:name="_r6gz986heq8c" w:id="41"/>
      <w:bookmarkEnd w:id="41"/>
      <w:r w:rsidDel="00000000" w:rsidR="00000000" w:rsidRPr="00000000">
        <w:rPr>
          <w:rtl w:val="0"/>
        </w:rPr>
        <w:t xml:space="preserve">Informations de contact :</w:t>
      </w:r>
    </w:p>
    <w:p w:rsidR="00000000" w:rsidDel="00000000" w:rsidP="00000000" w:rsidRDefault="00000000" w:rsidRPr="00000000" w14:paraId="000000D5">
      <w:pPr>
        <w:widowControl w:val="0"/>
        <w:spacing w:after="20" w:before="20" w:lineRule="auto"/>
        <w:contextualSpacing w:val="0"/>
        <w:rPr/>
      </w:pPr>
      <w:r w:rsidDel="00000000" w:rsidR="00000000" w:rsidRPr="00000000">
        <w:rPr>
          <w:rtl w:val="0"/>
        </w:rPr>
        <w:t xml:space="preserve">Avant l’utilisation, il est fortement suggéré que tous les utilisateurs de ces données contactent le chercheur principal en charge de l’ensemble de données, afin d’assurer une utilisation appropriée des données et de promouvoir la collaboration.</w:t>
      </w:r>
    </w:p>
    <w:p w:rsidR="00000000" w:rsidDel="00000000" w:rsidP="00000000" w:rsidRDefault="00000000" w:rsidRPr="00000000" w14:paraId="000000D6">
      <w:pPr>
        <w:widowControl w:val="0"/>
        <w:spacing w:after="20" w:before="20" w:lineRule="auto"/>
        <w:contextualSpacing w:val="0"/>
        <w:rPr/>
      </w:pPr>
      <w:r w:rsidDel="00000000" w:rsidR="00000000" w:rsidRPr="00000000">
        <w:rPr>
          <w:rtl w:val="0"/>
        </w:rPr>
        <w:t xml:space="preserve"> </w:t>
      </w:r>
    </w:p>
    <w:p w:rsidR="00000000" w:rsidDel="00000000" w:rsidP="00000000" w:rsidRDefault="00000000" w:rsidRPr="00000000" w14:paraId="000000D7">
      <w:pPr>
        <w:widowControl w:val="0"/>
        <w:spacing w:after="20" w:before="20" w:lineRule="auto"/>
        <w:contextualSpacing w:val="0"/>
        <w:rPr/>
      </w:pPr>
      <w:r w:rsidDel="00000000" w:rsidR="00000000" w:rsidRPr="00000000">
        <w:rPr>
          <w:rtl w:val="0"/>
        </w:rPr>
        <w:t xml:space="preserve">Informations de contact du chercheur principal pour les données d’O</w:t>
      </w:r>
      <w:r w:rsidDel="00000000" w:rsidR="00000000" w:rsidRPr="00000000">
        <w:rPr>
          <w:vertAlign w:val="subscript"/>
          <w:rtl w:val="0"/>
        </w:rPr>
        <w:t xml:space="preserve">3 </w:t>
      </w:r>
      <w:r w:rsidDel="00000000" w:rsidR="00000000" w:rsidRPr="00000000">
        <w:rPr>
          <w:rtl w:val="0"/>
        </w:rPr>
        <w:t xml:space="preserve">: Ralf Staebler, Environment and Climate Change Canada, 4905 Dufferin St, Toronto, ON, Canada,  M3H 5T4; </w:t>
      </w:r>
      <w:hyperlink r:id="rId9">
        <w:r w:rsidDel="00000000" w:rsidR="00000000" w:rsidRPr="00000000">
          <w:rPr>
            <w:color w:val="1155cc"/>
            <w:u w:val="single"/>
            <w:rtl w:val="0"/>
          </w:rPr>
          <w:t xml:space="preserve">ralf.staebler@canada.ca</w:t>
        </w:r>
      </w:hyperlink>
      <w:r w:rsidDel="00000000" w:rsidR="00000000" w:rsidRPr="00000000">
        <w:rPr>
          <w:rtl w:val="0"/>
        </w:rPr>
      </w:r>
    </w:p>
    <w:p w:rsidR="00000000" w:rsidDel="00000000" w:rsidP="00000000" w:rsidRDefault="00000000" w:rsidRPr="00000000" w14:paraId="000000D8">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D9">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DA">
      <w:pPr>
        <w:widowControl w:val="0"/>
        <w:spacing w:after="20" w:before="20" w:lineRule="auto"/>
        <w:contextualSpacing w:val="0"/>
        <w:rPr/>
      </w:pPr>
      <w:r w:rsidDel="00000000" w:rsidR="00000000" w:rsidRPr="00000000">
        <w:rPr>
          <w:rtl w:val="0"/>
        </w:rPr>
      </w:r>
    </w:p>
    <w:p w:rsidR="00000000" w:rsidDel="00000000" w:rsidP="00000000" w:rsidRDefault="00000000" w:rsidRPr="00000000" w14:paraId="000000DB">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0"/>
        <w:spacing w:after="20" w:before="20" w:lineRule="auto"/>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 w:before="20" w:lineRule="auto"/>
    </w:pPr>
    <w:rPr>
      <w:rFonts w:ascii="Calibri" w:cs="Calibri" w:eastAsia="Calibri" w:hAnsi="Calibri"/>
      <w:b w:val="1"/>
      <w:i w:val="1"/>
      <w:sz w:val="28"/>
      <w:szCs w:val="28"/>
    </w:rPr>
  </w:style>
  <w:style w:type="paragraph" w:styleId="Heading2">
    <w:name w:val="heading 2"/>
    <w:basedOn w:val="Normal"/>
    <w:next w:val="Normal"/>
    <w:pPr>
      <w:keepNext w:val="1"/>
      <w:keepLines w:val="1"/>
      <w:spacing w:after="200" w:lineRule="auto"/>
    </w:pPr>
    <w:rPr>
      <w:rFonts w:ascii="Calibri" w:cs="Calibri" w:eastAsia="Calibri" w:hAnsi="Calibri"/>
      <w:b w:val="1"/>
      <w:sz w:val="24"/>
      <w:szCs w:val="24"/>
    </w:rPr>
  </w:style>
  <w:style w:type="paragraph" w:styleId="Heading3">
    <w:name w:val="heading 3"/>
    <w:basedOn w:val="Normal"/>
    <w:next w:val="Normal"/>
    <w:pPr>
      <w:keepNext w:val="1"/>
      <w:keepLines w:val="1"/>
    </w:pPr>
    <w:rPr>
      <w:i w:val="1"/>
      <w:color w:val="999999"/>
    </w:rPr>
  </w:style>
  <w:style w:type="paragraph" w:styleId="Heading4">
    <w:name w:val="heading 4"/>
    <w:basedOn w:val="Normal"/>
    <w:next w:val="Normal"/>
    <w:pPr>
      <w:keepNext w:val="1"/>
      <w:keepLines w:val="1"/>
    </w:pPr>
    <w:rPr>
      <w:rFonts w:ascii="Calibri" w:cs="Calibri" w:eastAsia="Calibri" w:hAnsi="Calibri"/>
      <w:i w:val="1"/>
      <w:color w:val="999999"/>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before="200" w:lineRule="auto"/>
    </w:pPr>
    <w:rPr>
      <w:rFonts w:ascii="Calibri" w:cs="Calibri" w:eastAsia="Calibri" w:hAnsi="Calibri"/>
      <w:b w:val="1"/>
      <w:sz w:val="28"/>
      <w:szCs w:val="28"/>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alf.staebler@canada.ca" TargetMode="External"/><Relationship Id="rId5" Type="http://schemas.openxmlformats.org/officeDocument/2006/relationships/styles" Target="styles.xml"/><Relationship Id="rId6" Type="http://schemas.openxmlformats.org/officeDocument/2006/relationships/hyperlink" Target="mailto:jabbatt@chem.utoronto.ca" TargetMode="External"/><Relationship Id="rId7" Type="http://schemas.openxmlformats.org/officeDocument/2006/relationships/hyperlink" Target="mailto:ralf.staebler@canada.ca" TargetMode="External"/><Relationship Id="rId8" Type="http://schemas.openxmlformats.org/officeDocument/2006/relationships/hyperlink" Target="mailto:alnorma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