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883" w:rsidRPr="002A0EF2" w:rsidRDefault="009C3883" w:rsidP="002A0EF2">
      <w:pPr>
        <w:spacing w:after="120" w:line="240" w:lineRule="auto"/>
        <w:rPr>
          <w:b/>
          <w:bCs/>
        </w:rPr>
      </w:pPr>
      <w:r w:rsidRPr="002A0EF2">
        <w:rPr>
          <w:b/>
          <w:bCs/>
        </w:rPr>
        <w:t>Climate Trends and Variations Bulletin</w:t>
      </w:r>
      <w:r w:rsidR="0085344A">
        <w:rPr>
          <w:b/>
          <w:bCs/>
        </w:rPr>
        <w:t xml:space="preserve"> </w:t>
      </w:r>
      <w:r w:rsidR="001E3C8E">
        <w:rPr>
          <w:b/>
          <w:bCs/>
        </w:rPr>
        <w:t>–</w:t>
      </w:r>
      <w:r w:rsidR="0085344A">
        <w:rPr>
          <w:b/>
          <w:bCs/>
        </w:rPr>
        <w:t xml:space="preserve"> </w:t>
      </w:r>
      <w:r w:rsidR="0095241F">
        <w:rPr>
          <w:b/>
          <w:bCs/>
        </w:rPr>
        <w:t xml:space="preserve">Autumn </w:t>
      </w:r>
      <w:r w:rsidR="00FE732A">
        <w:rPr>
          <w:b/>
          <w:bCs/>
        </w:rPr>
        <w:t>2018</w:t>
      </w:r>
    </w:p>
    <w:p w:rsidR="009C3883" w:rsidRDefault="009C3883" w:rsidP="002A0EF2">
      <w:pPr>
        <w:spacing w:after="120" w:line="240" w:lineRule="auto"/>
      </w:pPr>
      <w:r w:rsidRPr="002A0EF2">
        <w:t xml:space="preserve">This bulletin summarizes recent climate data and presents it in a historical context. It first examines the national </w:t>
      </w:r>
      <w:r w:rsidR="002717F9">
        <w:t xml:space="preserve">average </w:t>
      </w:r>
      <w:r w:rsidRPr="002A0EF2">
        <w:t>temperature</w:t>
      </w:r>
      <w:r w:rsidR="00004712">
        <w:t xml:space="preserve"> for the </w:t>
      </w:r>
      <w:r w:rsidR="00E375A8">
        <w:t>season</w:t>
      </w:r>
      <w:r w:rsidR="00004712" w:rsidRPr="002A0EF2">
        <w:t xml:space="preserve"> </w:t>
      </w:r>
      <w:r w:rsidRPr="002A0EF2">
        <w:t>and then highlights interesting re</w:t>
      </w:r>
      <w:r w:rsidR="007E460C">
        <w:t>gional temperature information.</w:t>
      </w:r>
    </w:p>
    <w:p w:rsidR="00E83937" w:rsidRPr="002A0EF2" w:rsidRDefault="00E83937" w:rsidP="002A0EF2">
      <w:pPr>
        <w:spacing w:after="120" w:line="240" w:lineRule="auto"/>
      </w:pPr>
      <w:r w:rsidRPr="00E83937">
        <w:t>Over the past decade, precipitation monitoring technology has evolved and Environment and Climate Change Canada and its partners implemented a transition from manual observations to using automatic precipitation gauges. Extensive data integration is required to link the current precipitation observations to the long term historical manual observations.  The update and reporting of historical adjusted precipitation trends and variations will be on hiatus pending the extensive data reconciliation</w:t>
      </w:r>
      <w:r w:rsidR="007A0DEB">
        <w:t>, and resume</w:t>
      </w:r>
      <w:r w:rsidR="00A8708D">
        <w:t>d</w:t>
      </w:r>
      <w:bookmarkStart w:id="0" w:name="_GoBack"/>
      <w:bookmarkEnd w:id="0"/>
      <w:r w:rsidR="007A0DEB">
        <w:t xml:space="preserve"> thereafter</w:t>
      </w:r>
      <w:r w:rsidRPr="00E83937">
        <w:t>. ECCC remains committed to providing credible climate data to inform adaptation decision making, while ensuring the necessary data reconciliation occurs as monitoring technology evolves.</w:t>
      </w:r>
    </w:p>
    <w:p w:rsidR="009C3883" w:rsidRPr="002A0EF2" w:rsidRDefault="009C3883" w:rsidP="002A0EF2">
      <w:pPr>
        <w:spacing w:after="120" w:line="240" w:lineRule="auto"/>
        <w:rPr>
          <w:b/>
          <w:bCs/>
        </w:rPr>
      </w:pPr>
      <w:r w:rsidRPr="002A0EF2">
        <w:rPr>
          <w:b/>
          <w:bCs/>
        </w:rPr>
        <w:t>National Temperature</w:t>
      </w:r>
    </w:p>
    <w:p w:rsidR="00B21AB6" w:rsidRDefault="009C3883" w:rsidP="002A0EF2">
      <w:pPr>
        <w:spacing w:after="120" w:line="240" w:lineRule="auto"/>
      </w:pPr>
      <w:r w:rsidRPr="002A0EF2">
        <w:t xml:space="preserve">The national average temperature for </w:t>
      </w:r>
      <w:r w:rsidR="00B2294E">
        <w:t xml:space="preserve">the </w:t>
      </w:r>
      <w:r w:rsidR="0095241F">
        <w:t xml:space="preserve">autumn </w:t>
      </w:r>
      <w:r w:rsidR="005009FE">
        <w:t>(</w:t>
      </w:r>
      <w:r w:rsidR="0095241F">
        <w:t>September</w:t>
      </w:r>
      <w:r w:rsidR="00FF757A" w:rsidRPr="00FF757A">
        <w:t>–</w:t>
      </w:r>
      <w:r w:rsidR="0095241F">
        <w:t>November</w:t>
      </w:r>
      <w:r w:rsidR="00E375A8">
        <w:t>)</w:t>
      </w:r>
      <w:r w:rsidR="00A718D6">
        <w:t xml:space="preserve"> of</w:t>
      </w:r>
      <w:r w:rsidR="00E375A8">
        <w:t xml:space="preserve"> </w:t>
      </w:r>
      <w:r w:rsidR="00562941">
        <w:t>2018</w:t>
      </w:r>
      <w:r w:rsidR="001E3C8E">
        <w:t xml:space="preserve"> </w:t>
      </w:r>
      <w:r w:rsidRPr="002A0EF2">
        <w:t xml:space="preserve">was </w:t>
      </w:r>
      <w:r w:rsidR="002A07DA">
        <w:t>0.8</w:t>
      </w:r>
      <w:r w:rsidRPr="002A0EF2">
        <w:t xml:space="preserve">°C </w:t>
      </w:r>
      <w:r w:rsidR="002A07DA">
        <w:t>below</w:t>
      </w:r>
      <w:r w:rsidRPr="002A0EF2">
        <w:t xml:space="preserve"> </w:t>
      </w:r>
      <w:r>
        <w:t xml:space="preserve">the </w:t>
      </w:r>
      <w:r w:rsidRPr="002A0EF2">
        <w:t>baseline average (defined as the mean over the 1961</w:t>
      </w:r>
      <w:r w:rsidR="005009FE">
        <w:t>–</w:t>
      </w:r>
      <w:r w:rsidRPr="002A0EF2">
        <w:t xml:space="preserve">1990 reference period), based on preliminary data, which </w:t>
      </w:r>
      <w:r w:rsidR="00B2294E">
        <w:t xml:space="preserve">is the </w:t>
      </w:r>
      <w:r w:rsidR="002A07DA">
        <w:t>8th</w:t>
      </w:r>
      <w:r w:rsidR="00135296">
        <w:t xml:space="preserve"> </w:t>
      </w:r>
      <w:r w:rsidR="002A07DA">
        <w:t>cold</w:t>
      </w:r>
      <w:r w:rsidR="00B2294E">
        <w:t xml:space="preserve">est observed </w:t>
      </w:r>
      <w:r w:rsidR="00C93C55">
        <w:t xml:space="preserve">since nationwide </w:t>
      </w:r>
      <w:r w:rsidRPr="002A0EF2">
        <w:t xml:space="preserve">recording began in 1948. The </w:t>
      </w:r>
      <w:r w:rsidR="00E375A8">
        <w:t>warme</w:t>
      </w:r>
      <w:r w:rsidR="00FE6BF6">
        <w:t>st</w:t>
      </w:r>
      <w:r w:rsidR="00E375A8">
        <w:t xml:space="preserve"> </w:t>
      </w:r>
      <w:r w:rsidR="00895678">
        <w:t>autumn</w:t>
      </w:r>
      <w:r w:rsidR="00E375A8">
        <w:t xml:space="preserve"> </w:t>
      </w:r>
      <w:r w:rsidR="00B2294E">
        <w:t xml:space="preserve">occurred in </w:t>
      </w:r>
      <w:r w:rsidR="00895678">
        <w:t>1998</w:t>
      </w:r>
      <w:r>
        <w:t>,</w:t>
      </w:r>
      <w:r w:rsidRPr="002A0EF2">
        <w:t xml:space="preserve"> when the national average temperature was </w:t>
      </w:r>
      <w:r w:rsidR="00895678">
        <w:t>2.5</w:t>
      </w:r>
      <w:r w:rsidRPr="002A0EF2">
        <w:t>°C above the baseline average. The co</w:t>
      </w:r>
      <w:r>
        <w:t>ld</w:t>
      </w:r>
      <w:r w:rsidRPr="002A0EF2">
        <w:t xml:space="preserve">est </w:t>
      </w:r>
      <w:r w:rsidR="00895678">
        <w:t>autumn</w:t>
      </w:r>
      <w:r w:rsidR="00F95EE9">
        <w:t xml:space="preserve"> </w:t>
      </w:r>
      <w:r w:rsidR="002E5B8C">
        <w:t>occurred in</w:t>
      </w:r>
      <w:r w:rsidR="00DC76B0">
        <w:t xml:space="preserve"> </w:t>
      </w:r>
      <w:r w:rsidR="00895678">
        <w:t>1972</w:t>
      </w:r>
      <w:r>
        <w:t>,</w:t>
      </w:r>
      <w:r w:rsidRPr="002A0EF2">
        <w:t xml:space="preserve"> when</w:t>
      </w:r>
      <w:r w:rsidR="0078723D">
        <w:t xml:space="preserve"> </w:t>
      </w:r>
      <w:r w:rsidR="00DC76B0">
        <w:t xml:space="preserve">the national </w:t>
      </w:r>
      <w:r w:rsidR="009605D4">
        <w:t xml:space="preserve">average </w:t>
      </w:r>
      <w:r w:rsidR="0078723D">
        <w:t xml:space="preserve">temperature </w:t>
      </w:r>
      <w:r>
        <w:t xml:space="preserve">was </w:t>
      </w:r>
      <w:r w:rsidR="00895678">
        <w:t>1.8</w:t>
      </w:r>
      <w:r w:rsidRPr="002A0EF2">
        <w:t xml:space="preserve">°C below the baseline average. </w:t>
      </w:r>
      <w:r>
        <w:t>T</w:t>
      </w:r>
      <w:r w:rsidRPr="002A0EF2">
        <w:t xml:space="preserve">he temperature departures map (below) shows </w:t>
      </w:r>
      <w:r>
        <w:t>that</w:t>
      </w:r>
      <w:r w:rsidR="00B21AB6">
        <w:t xml:space="preserve"> </w:t>
      </w:r>
      <w:r w:rsidR="005D2F23">
        <w:t>the Yukon, the northwestern areas of the Northwest Territories and Nunavut, as well as western British Columbia experienced</w:t>
      </w:r>
      <w:r w:rsidR="00314740">
        <w:t xml:space="preserve"> autumn</w:t>
      </w:r>
      <w:r w:rsidR="005D2F23">
        <w:t xml:space="preserve"> </w:t>
      </w:r>
      <w:r w:rsidR="00562941">
        <w:t xml:space="preserve">temperatures </w:t>
      </w:r>
      <w:r w:rsidR="008624FC">
        <w:t xml:space="preserve">notably </w:t>
      </w:r>
      <w:r w:rsidR="00562941">
        <w:t>above the base</w:t>
      </w:r>
      <w:r w:rsidR="0064639F" w:rsidRPr="00B21AB6">
        <w:t>line</w:t>
      </w:r>
      <w:r w:rsidR="00AD747C">
        <w:t xml:space="preserve"> average</w:t>
      </w:r>
      <w:r w:rsidR="0064639F" w:rsidRPr="00B21AB6">
        <w:t>.</w:t>
      </w:r>
      <w:r w:rsidR="00314740">
        <w:t xml:space="preserve"> Meanwhile, the southeastern part of the Northwest Territories, southern Nunavut, as well as most of Alberta, Saskatchewan, Manitoba, Ontario, Quebec, and Atlantic Canada saw temperatures well below the baseline average.</w:t>
      </w:r>
      <w:r w:rsidR="0064639F" w:rsidRPr="00B21AB6">
        <w:t xml:space="preserve"> </w:t>
      </w:r>
      <w:r w:rsidR="00314740">
        <w:t>Autumn</w:t>
      </w:r>
      <w:r w:rsidR="00FF757A">
        <w:t xml:space="preserve"> temperatures were </w:t>
      </w:r>
      <w:r w:rsidR="00F531D3">
        <w:t xml:space="preserve">generally </w:t>
      </w:r>
      <w:r w:rsidR="00FF757A">
        <w:t xml:space="preserve">near the baseline average in the remainder of the country. </w:t>
      </w:r>
    </w:p>
    <w:p w:rsidR="009C3883" w:rsidRPr="002A0EF2" w:rsidRDefault="00B21AB6" w:rsidP="002A0EF2">
      <w:pPr>
        <w:spacing w:after="120" w:line="240" w:lineRule="auto"/>
        <w:rPr>
          <w:b/>
          <w:bCs/>
        </w:rPr>
      </w:pPr>
      <w:r w:rsidRPr="002A0EF2">
        <w:rPr>
          <w:b/>
          <w:bCs/>
        </w:rPr>
        <w:t xml:space="preserve"> </w:t>
      </w:r>
      <w:r w:rsidR="009C3883" w:rsidRPr="002A0EF2">
        <w:rPr>
          <w:b/>
          <w:bCs/>
        </w:rPr>
        <w:t>Temperature Departures from the 1961</w:t>
      </w:r>
      <w:r w:rsidR="005009FE">
        <w:rPr>
          <w:b/>
          <w:bCs/>
        </w:rPr>
        <w:t>–</w:t>
      </w:r>
      <w:r w:rsidR="009C3883" w:rsidRPr="002A0EF2">
        <w:rPr>
          <w:b/>
          <w:bCs/>
        </w:rPr>
        <w:t xml:space="preserve">1990 </w:t>
      </w:r>
      <w:r w:rsidR="009C3883">
        <w:rPr>
          <w:b/>
          <w:bCs/>
        </w:rPr>
        <w:t>A</w:t>
      </w:r>
      <w:r w:rsidR="009C3883" w:rsidRPr="002A0EF2">
        <w:rPr>
          <w:b/>
          <w:bCs/>
        </w:rPr>
        <w:t xml:space="preserve">verage </w:t>
      </w:r>
      <w:r w:rsidR="009C3883">
        <w:rPr>
          <w:b/>
          <w:bCs/>
        </w:rPr>
        <w:t>–</w:t>
      </w:r>
      <w:r w:rsidR="009C3883" w:rsidRPr="002A0EF2">
        <w:rPr>
          <w:b/>
          <w:bCs/>
        </w:rPr>
        <w:t xml:space="preserve"> </w:t>
      </w:r>
      <w:r w:rsidR="00F77C8A">
        <w:rPr>
          <w:b/>
          <w:bCs/>
        </w:rPr>
        <w:t>Autumn</w:t>
      </w:r>
      <w:r w:rsidR="004612C5">
        <w:rPr>
          <w:b/>
          <w:bCs/>
        </w:rPr>
        <w:t xml:space="preserve"> </w:t>
      </w:r>
      <w:r>
        <w:rPr>
          <w:b/>
          <w:bCs/>
        </w:rPr>
        <w:t>201</w:t>
      </w:r>
      <w:r w:rsidR="001729D8">
        <w:rPr>
          <w:b/>
          <w:bCs/>
        </w:rPr>
        <w:t>8</w:t>
      </w:r>
      <w:r w:rsidR="00FF757A">
        <w:rPr>
          <w:b/>
          <w:bCs/>
        </w:rPr>
        <w:t xml:space="preserve"> </w:t>
      </w:r>
    </w:p>
    <w:p w:rsidR="008253AC" w:rsidRDefault="0033543E" w:rsidP="002A0EF2">
      <w:pPr>
        <w:spacing w:after="120" w:line="240" w:lineRule="auto"/>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33543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423F7" w:rsidRPr="00D423F7" w:rsidRDefault="00E34D9C" w:rsidP="002A0EF2">
      <w:pPr>
        <w:spacing w:after="120" w:line="240" w:lineRule="auto"/>
      </w:pPr>
      <w:r>
        <w:rPr>
          <w:noProof/>
        </w:rPr>
        <w:drawing>
          <wp:inline distT="0" distB="0" distL="0" distR="0" wp14:anchorId="29022FD4" wp14:editId="53F1B214">
            <wp:extent cx="3182808" cy="2160000"/>
            <wp:effectExtent l="0" t="0" r="0" b="0"/>
            <wp:docPr id="1" name="Picture 1" descr="M:\Project 8 - CTVB\2018\Autumn\Key output\A2_TmapE_2018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 8 - CTVB\2018\Autumn\Key output\A2_TmapE_2018_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808" cy="2160000"/>
                    </a:xfrm>
                    <a:prstGeom prst="rect">
                      <a:avLst/>
                    </a:prstGeom>
                    <a:noFill/>
                    <a:ln>
                      <a:noFill/>
                    </a:ln>
                  </pic:spPr>
                </pic:pic>
              </a:graphicData>
            </a:graphic>
          </wp:inline>
        </w:drawing>
      </w:r>
    </w:p>
    <w:p w:rsidR="009C3883" w:rsidRPr="002A0EF2" w:rsidRDefault="009C3883" w:rsidP="002A0EF2">
      <w:pPr>
        <w:spacing w:after="120" w:line="240" w:lineRule="auto"/>
      </w:pPr>
      <w:r w:rsidRPr="002A0EF2">
        <w:t xml:space="preserve">The time series graph </w:t>
      </w:r>
      <w:r w:rsidR="00990F03">
        <w:t>(</w:t>
      </w:r>
      <w:r w:rsidRPr="002A0EF2">
        <w:t>below</w:t>
      </w:r>
      <w:r w:rsidR="00990F03">
        <w:t>)</w:t>
      </w:r>
      <w:r w:rsidRPr="002A0EF2">
        <w:t xml:space="preserve"> shows that </w:t>
      </w:r>
      <w:r w:rsidR="00C607BD">
        <w:t>autumn</w:t>
      </w:r>
      <w:r w:rsidRPr="002A0EF2">
        <w:t xml:space="preserve"> temperatures</w:t>
      </w:r>
      <w:r w:rsidR="00FE6BF6">
        <w:t xml:space="preserve"> </w:t>
      </w:r>
      <w:r w:rsidR="00576BB1" w:rsidRPr="002A0EF2">
        <w:t>averaged</w:t>
      </w:r>
      <w:r w:rsidR="00576BB1">
        <w:t xml:space="preserve"> </w:t>
      </w:r>
      <w:r w:rsidR="00FE6BF6">
        <w:t>across the country</w:t>
      </w:r>
      <w:r w:rsidRPr="002A0EF2">
        <w:t xml:space="preserve"> have fluctuated from year to year over the 1948</w:t>
      </w:r>
      <w:r w:rsidR="005009FE">
        <w:t>–</w:t>
      </w:r>
      <w:r w:rsidRPr="002A0EF2">
        <w:t>201</w:t>
      </w:r>
      <w:r w:rsidR="00F01DA2">
        <w:t>8</w:t>
      </w:r>
      <w:r w:rsidR="00FE6BF6">
        <w:t xml:space="preserve"> period</w:t>
      </w:r>
      <w:r w:rsidRPr="002A0EF2">
        <w:t xml:space="preserve">. The linear trend indicates that </w:t>
      </w:r>
      <w:r w:rsidR="00C607BD">
        <w:t>autumn</w:t>
      </w:r>
      <w:r w:rsidR="00B21AB6">
        <w:t xml:space="preserve"> </w:t>
      </w:r>
      <w:r w:rsidR="00B21AB6" w:rsidRPr="002A0EF2">
        <w:t>temperatures</w:t>
      </w:r>
      <w:r w:rsidRPr="002A0EF2">
        <w:t xml:space="preserve"> </w:t>
      </w:r>
      <w:r>
        <w:t xml:space="preserve">averaged across the nation </w:t>
      </w:r>
      <w:r w:rsidRPr="002A0EF2">
        <w:t xml:space="preserve">have warmed by </w:t>
      </w:r>
      <w:r w:rsidR="00C607BD">
        <w:t>1.6</w:t>
      </w:r>
      <w:r w:rsidRPr="002A0EF2">
        <w:t xml:space="preserve">°C over the past </w:t>
      </w:r>
      <w:r w:rsidR="0018255A">
        <w:t>7</w:t>
      </w:r>
      <w:r w:rsidR="00F01DA2">
        <w:t>1</w:t>
      </w:r>
      <w:r w:rsidRPr="002A0EF2">
        <w:t xml:space="preserve"> years.</w:t>
      </w:r>
    </w:p>
    <w:p w:rsidR="009C3883" w:rsidRDefault="00C607BD" w:rsidP="002A0EF2">
      <w:pPr>
        <w:spacing w:after="120" w:line="240" w:lineRule="auto"/>
        <w:rPr>
          <w:b/>
          <w:bCs/>
        </w:rPr>
      </w:pPr>
      <w:r>
        <w:rPr>
          <w:b/>
          <w:bCs/>
        </w:rPr>
        <w:t>Autumn</w:t>
      </w:r>
      <w:r w:rsidR="009C3883" w:rsidRPr="002A0EF2">
        <w:rPr>
          <w:b/>
          <w:bCs/>
        </w:rPr>
        <w:t xml:space="preserve"> National Temperature Departures and </w:t>
      </w:r>
      <w:r w:rsidR="009C3883">
        <w:rPr>
          <w:b/>
          <w:bCs/>
        </w:rPr>
        <w:t>L</w:t>
      </w:r>
      <w:r w:rsidR="009C3883" w:rsidRPr="002A0EF2">
        <w:rPr>
          <w:b/>
          <w:bCs/>
        </w:rPr>
        <w:t>ong-term Trend, 1948</w:t>
      </w:r>
      <w:r w:rsidR="005009FE">
        <w:rPr>
          <w:b/>
          <w:bCs/>
        </w:rPr>
        <w:t>–</w:t>
      </w:r>
      <w:r w:rsidR="009C3883" w:rsidRPr="002A0EF2">
        <w:rPr>
          <w:b/>
          <w:bCs/>
        </w:rPr>
        <w:t>201</w:t>
      </w:r>
      <w:r w:rsidR="00F01DA2">
        <w:rPr>
          <w:b/>
          <w:bCs/>
        </w:rPr>
        <w:t>8</w:t>
      </w:r>
    </w:p>
    <w:p w:rsidR="002224C2" w:rsidRDefault="0033543E" w:rsidP="002A0EF2">
      <w:pPr>
        <w:spacing w:after="120" w:line="240" w:lineRule="auto"/>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33543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E2E7C" w:rsidRPr="00AE2E7C" w:rsidRDefault="00E34D9C" w:rsidP="002A0EF2">
      <w:pPr>
        <w:spacing w:after="120" w:line="240" w:lineRule="auto"/>
      </w:pPr>
      <w:r>
        <w:rPr>
          <w:noProof/>
        </w:rPr>
        <w:lastRenderedPageBreak/>
        <w:drawing>
          <wp:inline distT="0" distB="0" distL="0" distR="0" wp14:anchorId="446D79E1" wp14:editId="36E97CFD">
            <wp:extent cx="3060441" cy="2160000"/>
            <wp:effectExtent l="0" t="0" r="6985" b="0"/>
            <wp:docPr id="3" name="Picture 3" descr="M:\Project 8 - CTVB\2018\Autumn\Key output\A3_TGraphE_2018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 8 - CTVB\2018\Autumn\Key output\A3_TGraphE_2018_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441" cy="2160000"/>
                    </a:xfrm>
                    <a:prstGeom prst="rect">
                      <a:avLst/>
                    </a:prstGeom>
                    <a:noFill/>
                    <a:ln>
                      <a:noFill/>
                    </a:ln>
                  </pic:spPr>
                </pic:pic>
              </a:graphicData>
            </a:graphic>
          </wp:inline>
        </w:drawing>
      </w:r>
    </w:p>
    <w:p w:rsidR="009C3883" w:rsidRPr="002A0EF2" w:rsidRDefault="009C3883" w:rsidP="002A0EF2">
      <w:pPr>
        <w:spacing w:after="120" w:line="240" w:lineRule="auto"/>
        <w:rPr>
          <w:b/>
          <w:bCs/>
        </w:rPr>
      </w:pPr>
      <w:r w:rsidRPr="002A0EF2">
        <w:rPr>
          <w:b/>
          <w:bCs/>
        </w:rPr>
        <w:t xml:space="preserve">Regional Temperature </w:t>
      </w:r>
    </w:p>
    <w:p w:rsidR="00316A61" w:rsidRDefault="009C3883" w:rsidP="00532770">
      <w:pPr>
        <w:spacing w:after="120" w:line="240" w:lineRule="auto"/>
      </w:pPr>
      <w:r>
        <w:t xml:space="preserve">When examined on a regional basis, </w:t>
      </w:r>
      <w:r w:rsidR="00CB7461">
        <w:t xml:space="preserve">average </w:t>
      </w:r>
      <w:r w:rsidR="00500611">
        <w:t>autumn</w:t>
      </w:r>
      <w:r w:rsidR="00CB7461">
        <w:t xml:space="preserve"> temperatures for 201</w:t>
      </w:r>
      <w:r w:rsidR="005226EE">
        <w:t>8</w:t>
      </w:r>
      <w:r w:rsidR="00CB7461">
        <w:t xml:space="preserve"> were among the 10 warm</w:t>
      </w:r>
      <w:r w:rsidR="005226EE">
        <w:t xml:space="preserve">est </w:t>
      </w:r>
      <w:r w:rsidR="00330889">
        <w:t>recorded in that region</w:t>
      </w:r>
      <w:r w:rsidR="005226EE">
        <w:t xml:space="preserve"> since 1948 for </w:t>
      </w:r>
      <w:r w:rsidR="00500611">
        <w:t>one</w:t>
      </w:r>
      <w:r w:rsidR="00CB7461">
        <w:t xml:space="preserve"> of the eleven </w:t>
      </w:r>
      <w:r w:rsidR="00E803F0">
        <w:t>climate regions</w:t>
      </w:r>
      <w:r w:rsidR="00CB7461">
        <w:t xml:space="preserve">: </w:t>
      </w:r>
      <w:r w:rsidR="00500611">
        <w:t>the Pacific</w:t>
      </w:r>
      <w:r w:rsidR="005226EE">
        <w:t xml:space="preserve"> </w:t>
      </w:r>
      <w:r w:rsidR="00500611">
        <w:t>Coast</w:t>
      </w:r>
      <w:r w:rsidR="005226EE">
        <w:t xml:space="preserve"> (</w:t>
      </w:r>
      <w:r w:rsidR="00500611">
        <w:t>6</w:t>
      </w:r>
      <w:r w:rsidR="00CB7461" w:rsidRPr="00CB7461">
        <w:t>th</w:t>
      </w:r>
      <w:r w:rsidR="005226EE">
        <w:t xml:space="preserve"> warmest at </w:t>
      </w:r>
      <w:r w:rsidR="00BD561C">
        <w:t>1.0</w:t>
      </w:r>
      <w:r w:rsidR="00CB7461" w:rsidRPr="002A0EF2">
        <w:t>°C</w:t>
      </w:r>
      <w:r w:rsidR="00CB7461">
        <w:t xml:space="preserve"> above average). </w:t>
      </w:r>
      <w:r w:rsidR="00576BB1">
        <w:t>A</w:t>
      </w:r>
      <w:r w:rsidR="007220EB">
        <w:t xml:space="preserve">verage autumn temperatures for 2018 were among the 10 coldest on record for four of the eleven </w:t>
      </w:r>
      <w:r w:rsidR="00F26F0B">
        <w:t>climate</w:t>
      </w:r>
      <w:r w:rsidR="007220EB">
        <w:t xml:space="preserve"> regions: Atlantic Canada (7th coldest at 0.8°C below average), the Northeastern Forest (5th coldest at 1.7°C below average), the Northwestern Forest (4th coldest at 2.2°C below average), and the Prairies (7th</w:t>
      </w:r>
      <w:r w:rsidR="00432460">
        <w:t xml:space="preserve"> coldest at 1.8°C below average</w:t>
      </w:r>
      <w:r w:rsidR="00576BB1">
        <w:t>)</w:t>
      </w:r>
      <w:r w:rsidR="00E803F0">
        <w:t xml:space="preserve">. </w:t>
      </w:r>
      <w:r w:rsidR="00611F7F" w:rsidRPr="002A0EF2">
        <w:t xml:space="preserve">All </w:t>
      </w:r>
      <w:r w:rsidR="00CB7461">
        <w:t>eleven</w:t>
      </w:r>
      <w:r w:rsidR="00611F7F" w:rsidRPr="002A0EF2">
        <w:t xml:space="preserve"> climate regions exhibit positive trends </w:t>
      </w:r>
      <w:r w:rsidR="00E803F0">
        <w:t xml:space="preserve">for </w:t>
      </w:r>
      <w:r w:rsidR="00BD561C">
        <w:t>autumn</w:t>
      </w:r>
      <w:r w:rsidR="00611F7F" w:rsidRPr="002A0EF2">
        <w:t xml:space="preserve"> temperatures over the </w:t>
      </w:r>
      <w:r w:rsidR="005226EE">
        <w:t>71</w:t>
      </w:r>
      <w:r w:rsidR="00611F7F" w:rsidRPr="002A0EF2">
        <w:t xml:space="preserve"> years of record. The strongest trend</w:t>
      </w:r>
      <w:r w:rsidR="0086004B">
        <w:t xml:space="preserve"> </w:t>
      </w:r>
      <w:r w:rsidR="00353609">
        <w:t>is</w:t>
      </w:r>
      <w:r w:rsidR="00611F7F" w:rsidRPr="002A0EF2">
        <w:t xml:space="preserve"> observed in </w:t>
      </w:r>
      <w:r w:rsidR="00CB7461">
        <w:t>the</w:t>
      </w:r>
      <w:r w:rsidR="00C362F9">
        <w:t xml:space="preserve"> </w:t>
      </w:r>
      <w:r w:rsidR="001B1ED7">
        <w:t>Arctic Tundra and Arctic Mountains and Fiords</w:t>
      </w:r>
      <w:r w:rsidR="008A3DFA">
        <w:t xml:space="preserve"> region</w:t>
      </w:r>
      <w:r w:rsidR="001B1ED7">
        <w:t>s</w:t>
      </w:r>
      <w:r w:rsidR="0086004B">
        <w:t xml:space="preserve"> (</w:t>
      </w:r>
      <w:r w:rsidR="005226EE">
        <w:t>+</w:t>
      </w:r>
      <w:r w:rsidR="001B1ED7">
        <w:t>2.4</w:t>
      </w:r>
      <w:r w:rsidR="00611F7F" w:rsidRPr="002A0EF2">
        <w:t>°C)</w:t>
      </w:r>
      <w:r w:rsidR="0085344A">
        <w:t>,</w:t>
      </w:r>
      <w:r w:rsidR="0064639F">
        <w:t xml:space="preserve"> </w:t>
      </w:r>
      <w:r w:rsidR="0064639F" w:rsidRPr="002A0EF2">
        <w:t>while</w:t>
      </w:r>
      <w:r w:rsidR="00611F7F" w:rsidRPr="002A0EF2">
        <w:t xml:space="preserve"> the weakest trend (</w:t>
      </w:r>
      <w:r w:rsidR="007F5750">
        <w:t>+</w:t>
      </w:r>
      <w:r w:rsidR="001B1ED7">
        <w:t>0.5</w:t>
      </w:r>
      <w:r w:rsidR="00611F7F" w:rsidRPr="002A0EF2">
        <w:t>°C)</w:t>
      </w:r>
      <w:r w:rsidR="00611F7F">
        <w:t xml:space="preserve"> </w:t>
      </w:r>
      <w:r w:rsidR="00611F7F" w:rsidRPr="002A0EF2">
        <w:t xml:space="preserve">is </w:t>
      </w:r>
      <w:r w:rsidR="00C16E28">
        <w:t>found</w:t>
      </w:r>
      <w:r w:rsidR="00611F7F" w:rsidRPr="002A0EF2">
        <w:t xml:space="preserve"> </w:t>
      </w:r>
      <w:r w:rsidR="00611F7F">
        <w:t xml:space="preserve">in </w:t>
      </w:r>
      <w:r w:rsidR="009002BB">
        <w:t xml:space="preserve">the </w:t>
      </w:r>
      <w:r w:rsidR="001B1ED7">
        <w:t>South B.C. Mountains</w:t>
      </w:r>
      <w:r w:rsidR="009002BB">
        <w:t xml:space="preserve"> region</w:t>
      </w:r>
      <w:r w:rsidR="00611F7F" w:rsidRPr="002A0EF2">
        <w:t>.</w:t>
      </w:r>
      <w:r w:rsidR="00611F7F">
        <w:t xml:space="preserve"> </w:t>
      </w:r>
      <w:r w:rsidR="009011D0">
        <w:t>A table listing t</w:t>
      </w:r>
      <w:r w:rsidR="00611F7F" w:rsidRPr="002A0EF2">
        <w:t>he</w:t>
      </w:r>
      <w:r w:rsidR="00611F7F" w:rsidRPr="0087339C">
        <w:t xml:space="preserve"> regional and national </w:t>
      </w:r>
      <w:r w:rsidR="00611F7F" w:rsidRPr="002A0EF2">
        <w:t xml:space="preserve">temperature departures and rankings from 1948 </w:t>
      </w:r>
      <w:r w:rsidR="00611F7F">
        <w:t>to 201</w:t>
      </w:r>
      <w:r w:rsidR="005226EE">
        <w:t>8</w:t>
      </w:r>
      <w:r w:rsidR="00611F7F">
        <w:t xml:space="preserve"> </w:t>
      </w:r>
      <w:r w:rsidR="00611F7F" w:rsidRPr="002A0EF2">
        <w:t xml:space="preserve">and </w:t>
      </w:r>
      <w:r w:rsidR="009011D0">
        <w:t>a table that summari</w:t>
      </w:r>
      <w:r w:rsidR="00A718D6">
        <w:t>z</w:t>
      </w:r>
      <w:r w:rsidR="009011D0">
        <w:t xml:space="preserve">es </w:t>
      </w:r>
      <w:r w:rsidR="00FE6BF6">
        <w:t xml:space="preserve">regional </w:t>
      </w:r>
      <w:r w:rsidR="00611F7F" w:rsidRPr="002A0EF2">
        <w:t xml:space="preserve">and national trends and extremes </w:t>
      </w:r>
      <w:r w:rsidR="00FE6BF6">
        <w:t xml:space="preserve">summaries </w:t>
      </w:r>
      <w:r w:rsidR="00611F7F" w:rsidRPr="002A0EF2">
        <w:t xml:space="preserve">are available </w:t>
      </w:r>
      <w:r w:rsidR="00010E16">
        <w:t>on</w:t>
      </w:r>
      <w:r w:rsidR="00FE6BF6">
        <w:t xml:space="preserve"> </w:t>
      </w:r>
      <w:r w:rsidR="00611F7F" w:rsidRPr="002A0EF2">
        <w:t>request to</w:t>
      </w:r>
      <w:r w:rsidR="002674DE">
        <w:t xml:space="preserve"> </w:t>
      </w:r>
      <w:hyperlink r:id="rId11" w:history="1">
        <w:r w:rsidR="002674DE">
          <w:rPr>
            <w:rStyle w:val="Hyperlink"/>
          </w:rPr>
          <w:t>ec.btvc-ctvb.ec@canada.ca</w:t>
        </w:r>
      </w:hyperlink>
      <w:r w:rsidR="00611F7F" w:rsidRPr="002A0EF2">
        <w:t>.</w:t>
      </w:r>
      <w:r w:rsidR="00A41BC9">
        <w:t xml:space="preserve"> </w:t>
      </w:r>
    </w:p>
    <w:p w:rsidR="008114A4" w:rsidRDefault="008114A4" w:rsidP="000811E9">
      <w:pPr>
        <w:spacing w:after="120" w:line="240" w:lineRule="auto"/>
      </w:pPr>
    </w:p>
    <w:p w:rsidR="009C3883" w:rsidRPr="002A0EF2" w:rsidRDefault="001C0A4E" w:rsidP="002A0EF2">
      <w:pPr>
        <w:spacing w:after="120" w:line="240" w:lineRule="auto"/>
      </w:pPr>
      <w:r>
        <w:rPr>
          <w:noProof/>
        </w:rPr>
        <w:drawing>
          <wp:inline distT="0" distB="0" distL="0" distR="0" wp14:anchorId="53AFC4CC" wp14:editId="191DAA5E">
            <wp:extent cx="2779200" cy="2160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_Regions_English.jpg"/>
                    <pic:cNvPicPr/>
                  </pic:nvPicPr>
                  <pic:blipFill>
                    <a:blip r:embed="rId12">
                      <a:extLst>
                        <a:ext uri="{28A0092B-C50C-407E-A947-70E740481C1C}">
                          <a14:useLocalDpi xmlns:a14="http://schemas.microsoft.com/office/drawing/2010/main" val="0"/>
                        </a:ext>
                      </a:extLst>
                    </a:blip>
                    <a:stretch>
                      <a:fillRect/>
                    </a:stretch>
                  </pic:blipFill>
                  <pic:spPr>
                    <a:xfrm>
                      <a:off x="0" y="0"/>
                      <a:ext cx="2779200" cy="2160000"/>
                    </a:xfrm>
                    <a:prstGeom prst="rect">
                      <a:avLst/>
                    </a:prstGeom>
                  </pic:spPr>
                </pic:pic>
              </a:graphicData>
            </a:graphic>
          </wp:inline>
        </w:drawing>
      </w:r>
    </w:p>
    <w:sectPr w:rsidR="009C3883" w:rsidRPr="002A0EF2" w:rsidSect="005C4723">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D4C" w:rsidRDefault="006D0D4C" w:rsidP="004D5244">
      <w:pPr>
        <w:spacing w:after="0" w:line="240" w:lineRule="auto"/>
      </w:pPr>
      <w:r>
        <w:separator/>
      </w:r>
    </w:p>
  </w:endnote>
  <w:endnote w:type="continuationSeparator" w:id="0">
    <w:p w:rsidR="006D0D4C" w:rsidRDefault="006D0D4C" w:rsidP="004D5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925912"/>
      <w:docPartObj>
        <w:docPartGallery w:val="Page Numbers (Bottom of Page)"/>
        <w:docPartUnique/>
      </w:docPartObj>
    </w:sdtPr>
    <w:sdtEndPr>
      <w:rPr>
        <w:noProof/>
      </w:rPr>
    </w:sdtEndPr>
    <w:sdtContent>
      <w:p w:rsidR="00977243" w:rsidRDefault="00977243">
        <w:pPr>
          <w:pStyle w:val="Footer"/>
          <w:jc w:val="center"/>
        </w:pPr>
        <w:r>
          <w:fldChar w:fldCharType="begin"/>
        </w:r>
        <w:r>
          <w:instrText xml:space="preserve"> PAGE   \* MERGEFORMAT </w:instrText>
        </w:r>
        <w:r>
          <w:fldChar w:fldCharType="separate"/>
        </w:r>
        <w:r w:rsidR="00A8708D">
          <w:rPr>
            <w:noProof/>
          </w:rPr>
          <w:t>1</w:t>
        </w:r>
        <w:r>
          <w:rPr>
            <w:noProof/>
          </w:rPr>
          <w:fldChar w:fldCharType="end"/>
        </w:r>
      </w:p>
    </w:sdtContent>
  </w:sdt>
  <w:p w:rsidR="00977243" w:rsidRDefault="009772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D4C" w:rsidRDefault="006D0D4C" w:rsidP="004D5244">
      <w:pPr>
        <w:spacing w:after="0" w:line="240" w:lineRule="auto"/>
      </w:pPr>
      <w:r>
        <w:separator/>
      </w:r>
    </w:p>
  </w:footnote>
  <w:footnote w:type="continuationSeparator" w:id="0">
    <w:p w:rsidR="006D0D4C" w:rsidRDefault="006D0D4C" w:rsidP="004D52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B40D28"/>
    <w:multiLevelType w:val="multilevel"/>
    <w:tmpl w:val="C704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EF2"/>
    <w:rsid w:val="00001F00"/>
    <w:rsid w:val="00004712"/>
    <w:rsid w:val="00010E16"/>
    <w:rsid w:val="00013A3B"/>
    <w:rsid w:val="00016065"/>
    <w:rsid w:val="00016F07"/>
    <w:rsid w:val="00024006"/>
    <w:rsid w:val="00025D46"/>
    <w:rsid w:val="00032BD6"/>
    <w:rsid w:val="00061B1F"/>
    <w:rsid w:val="00064982"/>
    <w:rsid w:val="00077363"/>
    <w:rsid w:val="000811E9"/>
    <w:rsid w:val="00083B21"/>
    <w:rsid w:val="00084009"/>
    <w:rsid w:val="00097355"/>
    <w:rsid w:val="000A03EA"/>
    <w:rsid w:val="000B3C38"/>
    <w:rsid w:val="000B585C"/>
    <w:rsid w:val="000C451B"/>
    <w:rsid w:val="000D4962"/>
    <w:rsid w:val="000D6901"/>
    <w:rsid w:val="000E49C1"/>
    <w:rsid w:val="000E4D51"/>
    <w:rsid w:val="000E60F6"/>
    <w:rsid w:val="000E78BA"/>
    <w:rsid w:val="000F188D"/>
    <w:rsid w:val="000F3BAD"/>
    <w:rsid w:val="000F796B"/>
    <w:rsid w:val="001020E0"/>
    <w:rsid w:val="001046E4"/>
    <w:rsid w:val="00135296"/>
    <w:rsid w:val="001527AF"/>
    <w:rsid w:val="001601B4"/>
    <w:rsid w:val="00161D20"/>
    <w:rsid w:val="001729D8"/>
    <w:rsid w:val="00174D51"/>
    <w:rsid w:val="0018255A"/>
    <w:rsid w:val="00183FFE"/>
    <w:rsid w:val="00187124"/>
    <w:rsid w:val="00196106"/>
    <w:rsid w:val="001A3F75"/>
    <w:rsid w:val="001B1ED7"/>
    <w:rsid w:val="001C0A4E"/>
    <w:rsid w:val="001D0039"/>
    <w:rsid w:val="001D0CDC"/>
    <w:rsid w:val="001E3C8E"/>
    <w:rsid w:val="001E6019"/>
    <w:rsid w:val="002102F1"/>
    <w:rsid w:val="00213022"/>
    <w:rsid w:val="002139E5"/>
    <w:rsid w:val="002224C2"/>
    <w:rsid w:val="00227820"/>
    <w:rsid w:val="00233B0D"/>
    <w:rsid w:val="002350D2"/>
    <w:rsid w:val="002375EE"/>
    <w:rsid w:val="002455C3"/>
    <w:rsid w:val="00256A77"/>
    <w:rsid w:val="00257F34"/>
    <w:rsid w:val="002615C2"/>
    <w:rsid w:val="002674DE"/>
    <w:rsid w:val="002717F9"/>
    <w:rsid w:val="00271C87"/>
    <w:rsid w:val="00295560"/>
    <w:rsid w:val="002A07DA"/>
    <w:rsid w:val="002A0EF2"/>
    <w:rsid w:val="002A1BFD"/>
    <w:rsid w:val="002A1FF0"/>
    <w:rsid w:val="002A3249"/>
    <w:rsid w:val="002B126F"/>
    <w:rsid w:val="002B6716"/>
    <w:rsid w:val="002B7F2C"/>
    <w:rsid w:val="002E5588"/>
    <w:rsid w:val="002E5B8C"/>
    <w:rsid w:val="002F2D62"/>
    <w:rsid w:val="00301A99"/>
    <w:rsid w:val="003075E2"/>
    <w:rsid w:val="00311DA0"/>
    <w:rsid w:val="00313C91"/>
    <w:rsid w:val="00314740"/>
    <w:rsid w:val="00316A61"/>
    <w:rsid w:val="00325E1B"/>
    <w:rsid w:val="00330889"/>
    <w:rsid w:val="0033109E"/>
    <w:rsid w:val="003311BF"/>
    <w:rsid w:val="0033543E"/>
    <w:rsid w:val="00336832"/>
    <w:rsid w:val="00341938"/>
    <w:rsid w:val="00353228"/>
    <w:rsid w:val="00353609"/>
    <w:rsid w:val="0035488F"/>
    <w:rsid w:val="00362341"/>
    <w:rsid w:val="00366340"/>
    <w:rsid w:val="00380147"/>
    <w:rsid w:val="003914BD"/>
    <w:rsid w:val="00392AFC"/>
    <w:rsid w:val="0039442D"/>
    <w:rsid w:val="003A14BE"/>
    <w:rsid w:val="003D4F9D"/>
    <w:rsid w:val="003D7B34"/>
    <w:rsid w:val="003E0DEF"/>
    <w:rsid w:val="003E729C"/>
    <w:rsid w:val="003F177A"/>
    <w:rsid w:val="00402877"/>
    <w:rsid w:val="00405AC4"/>
    <w:rsid w:val="00411875"/>
    <w:rsid w:val="00420DA3"/>
    <w:rsid w:val="00421F72"/>
    <w:rsid w:val="0042307D"/>
    <w:rsid w:val="00426213"/>
    <w:rsid w:val="00427C1B"/>
    <w:rsid w:val="00432460"/>
    <w:rsid w:val="00440F67"/>
    <w:rsid w:val="00441A34"/>
    <w:rsid w:val="004504D1"/>
    <w:rsid w:val="00450A20"/>
    <w:rsid w:val="00451F34"/>
    <w:rsid w:val="00452203"/>
    <w:rsid w:val="00452AAC"/>
    <w:rsid w:val="004563CF"/>
    <w:rsid w:val="004611E0"/>
    <w:rsid w:val="004612C5"/>
    <w:rsid w:val="00467E59"/>
    <w:rsid w:val="00467E5A"/>
    <w:rsid w:val="00467F55"/>
    <w:rsid w:val="004759A8"/>
    <w:rsid w:val="00483BE9"/>
    <w:rsid w:val="00484B78"/>
    <w:rsid w:val="00486504"/>
    <w:rsid w:val="004A3621"/>
    <w:rsid w:val="004A3DF2"/>
    <w:rsid w:val="004B60F1"/>
    <w:rsid w:val="004B61C5"/>
    <w:rsid w:val="004C071D"/>
    <w:rsid w:val="004C2760"/>
    <w:rsid w:val="004C3DBF"/>
    <w:rsid w:val="004D1827"/>
    <w:rsid w:val="004D1D02"/>
    <w:rsid w:val="004D21E7"/>
    <w:rsid w:val="004D5244"/>
    <w:rsid w:val="004E466D"/>
    <w:rsid w:val="004F1738"/>
    <w:rsid w:val="004F4BF4"/>
    <w:rsid w:val="004F6A16"/>
    <w:rsid w:val="004F7504"/>
    <w:rsid w:val="00500611"/>
    <w:rsid w:val="005009FE"/>
    <w:rsid w:val="00505499"/>
    <w:rsid w:val="005107DD"/>
    <w:rsid w:val="00513D87"/>
    <w:rsid w:val="005226EE"/>
    <w:rsid w:val="00523CC3"/>
    <w:rsid w:val="00532770"/>
    <w:rsid w:val="00545A71"/>
    <w:rsid w:val="00562832"/>
    <w:rsid w:val="00562941"/>
    <w:rsid w:val="00564D3C"/>
    <w:rsid w:val="0057603E"/>
    <w:rsid w:val="00576BB1"/>
    <w:rsid w:val="0058084C"/>
    <w:rsid w:val="00585C37"/>
    <w:rsid w:val="00592BC9"/>
    <w:rsid w:val="005B7770"/>
    <w:rsid w:val="005C4723"/>
    <w:rsid w:val="005C7579"/>
    <w:rsid w:val="005D2F23"/>
    <w:rsid w:val="005E0FA3"/>
    <w:rsid w:val="005F690B"/>
    <w:rsid w:val="00600265"/>
    <w:rsid w:val="006029F4"/>
    <w:rsid w:val="00611F7F"/>
    <w:rsid w:val="00612A88"/>
    <w:rsid w:val="00635F6C"/>
    <w:rsid w:val="00644661"/>
    <w:rsid w:val="0064639F"/>
    <w:rsid w:val="00670D96"/>
    <w:rsid w:val="006751A2"/>
    <w:rsid w:val="00675F87"/>
    <w:rsid w:val="00677F6B"/>
    <w:rsid w:val="00683A09"/>
    <w:rsid w:val="00685D6B"/>
    <w:rsid w:val="00685DE0"/>
    <w:rsid w:val="006962BC"/>
    <w:rsid w:val="00696369"/>
    <w:rsid w:val="00697C60"/>
    <w:rsid w:val="006B7F2C"/>
    <w:rsid w:val="006C24AC"/>
    <w:rsid w:val="006C2FCA"/>
    <w:rsid w:val="006D0D4C"/>
    <w:rsid w:val="006D236C"/>
    <w:rsid w:val="006E272A"/>
    <w:rsid w:val="006F6817"/>
    <w:rsid w:val="006F70BC"/>
    <w:rsid w:val="007059C9"/>
    <w:rsid w:val="00706D4E"/>
    <w:rsid w:val="00715272"/>
    <w:rsid w:val="007220EB"/>
    <w:rsid w:val="00735163"/>
    <w:rsid w:val="0073714F"/>
    <w:rsid w:val="007419D4"/>
    <w:rsid w:val="00742975"/>
    <w:rsid w:val="0074370E"/>
    <w:rsid w:val="007452AE"/>
    <w:rsid w:val="00754544"/>
    <w:rsid w:val="00757B5A"/>
    <w:rsid w:val="007711A6"/>
    <w:rsid w:val="00771C05"/>
    <w:rsid w:val="0078723D"/>
    <w:rsid w:val="00796032"/>
    <w:rsid w:val="007A0DEB"/>
    <w:rsid w:val="007A1679"/>
    <w:rsid w:val="007B4010"/>
    <w:rsid w:val="007B41E4"/>
    <w:rsid w:val="007B4D87"/>
    <w:rsid w:val="007C0051"/>
    <w:rsid w:val="007D1119"/>
    <w:rsid w:val="007D2F42"/>
    <w:rsid w:val="007D2FEE"/>
    <w:rsid w:val="007E332F"/>
    <w:rsid w:val="007E460C"/>
    <w:rsid w:val="007F0117"/>
    <w:rsid w:val="007F0DB6"/>
    <w:rsid w:val="007F51BE"/>
    <w:rsid w:val="007F5750"/>
    <w:rsid w:val="00802F4A"/>
    <w:rsid w:val="008114A4"/>
    <w:rsid w:val="00816A1F"/>
    <w:rsid w:val="008253AC"/>
    <w:rsid w:val="00833100"/>
    <w:rsid w:val="0084337A"/>
    <w:rsid w:val="00851F22"/>
    <w:rsid w:val="0085344A"/>
    <w:rsid w:val="00856EF6"/>
    <w:rsid w:val="0086004B"/>
    <w:rsid w:val="008624FC"/>
    <w:rsid w:val="0086410C"/>
    <w:rsid w:val="00864BD5"/>
    <w:rsid w:val="0087339C"/>
    <w:rsid w:val="00875EDC"/>
    <w:rsid w:val="00876A58"/>
    <w:rsid w:val="00882E38"/>
    <w:rsid w:val="0088532C"/>
    <w:rsid w:val="008874B6"/>
    <w:rsid w:val="00895678"/>
    <w:rsid w:val="00895CB5"/>
    <w:rsid w:val="008A1D4D"/>
    <w:rsid w:val="008A3DFA"/>
    <w:rsid w:val="008A63D9"/>
    <w:rsid w:val="008B1A5B"/>
    <w:rsid w:val="008B784C"/>
    <w:rsid w:val="008C3189"/>
    <w:rsid w:val="008C6D17"/>
    <w:rsid w:val="008D1A1C"/>
    <w:rsid w:val="008D620D"/>
    <w:rsid w:val="008D7A76"/>
    <w:rsid w:val="008E7EDB"/>
    <w:rsid w:val="008F1344"/>
    <w:rsid w:val="00900009"/>
    <w:rsid w:val="009002BB"/>
    <w:rsid w:val="009011D0"/>
    <w:rsid w:val="00907083"/>
    <w:rsid w:val="00916D17"/>
    <w:rsid w:val="009344D1"/>
    <w:rsid w:val="0094728F"/>
    <w:rsid w:val="009479EF"/>
    <w:rsid w:val="00951883"/>
    <w:rsid w:val="0095241F"/>
    <w:rsid w:val="009603D6"/>
    <w:rsid w:val="009605D4"/>
    <w:rsid w:val="009629E4"/>
    <w:rsid w:val="009658D8"/>
    <w:rsid w:val="00977243"/>
    <w:rsid w:val="00980379"/>
    <w:rsid w:val="00986A8D"/>
    <w:rsid w:val="00987962"/>
    <w:rsid w:val="009902B1"/>
    <w:rsid w:val="009907CE"/>
    <w:rsid w:val="00990F03"/>
    <w:rsid w:val="00991FE1"/>
    <w:rsid w:val="00997596"/>
    <w:rsid w:val="009B388C"/>
    <w:rsid w:val="009B6AEA"/>
    <w:rsid w:val="009B745C"/>
    <w:rsid w:val="009C3883"/>
    <w:rsid w:val="009C7EAD"/>
    <w:rsid w:val="009D4BB2"/>
    <w:rsid w:val="009E67DF"/>
    <w:rsid w:val="00A02B91"/>
    <w:rsid w:val="00A120A5"/>
    <w:rsid w:val="00A21376"/>
    <w:rsid w:val="00A2228E"/>
    <w:rsid w:val="00A23D05"/>
    <w:rsid w:val="00A23D67"/>
    <w:rsid w:val="00A41BC9"/>
    <w:rsid w:val="00A4336F"/>
    <w:rsid w:val="00A43E44"/>
    <w:rsid w:val="00A569AE"/>
    <w:rsid w:val="00A63710"/>
    <w:rsid w:val="00A65A17"/>
    <w:rsid w:val="00A70847"/>
    <w:rsid w:val="00A718D6"/>
    <w:rsid w:val="00A754B1"/>
    <w:rsid w:val="00A77088"/>
    <w:rsid w:val="00A846B6"/>
    <w:rsid w:val="00A867EC"/>
    <w:rsid w:val="00A8708D"/>
    <w:rsid w:val="00A870DB"/>
    <w:rsid w:val="00A942BF"/>
    <w:rsid w:val="00A95F4E"/>
    <w:rsid w:val="00AA39DC"/>
    <w:rsid w:val="00AB12C9"/>
    <w:rsid w:val="00AB16EC"/>
    <w:rsid w:val="00AB2222"/>
    <w:rsid w:val="00AB3814"/>
    <w:rsid w:val="00AB72D7"/>
    <w:rsid w:val="00AC1332"/>
    <w:rsid w:val="00AC54EB"/>
    <w:rsid w:val="00AD604A"/>
    <w:rsid w:val="00AD6FE3"/>
    <w:rsid w:val="00AD747C"/>
    <w:rsid w:val="00AD771F"/>
    <w:rsid w:val="00AE2E7C"/>
    <w:rsid w:val="00AF3B01"/>
    <w:rsid w:val="00AF5400"/>
    <w:rsid w:val="00B02BFF"/>
    <w:rsid w:val="00B037BC"/>
    <w:rsid w:val="00B03A50"/>
    <w:rsid w:val="00B214EF"/>
    <w:rsid w:val="00B21AB6"/>
    <w:rsid w:val="00B2294E"/>
    <w:rsid w:val="00B2757E"/>
    <w:rsid w:val="00B379AB"/>
    <w:rsid w:val="00B5220A"/>
    <w:rsid w:val="00B56320"/>
    <w:rsid w:val="00B61B26"/>
    <w:rsid w:val="00B625DB"/>
    <w:rsid w:val="00B66D8F"/>
    <w:rsid w:val="00B93F0B"/>
    <w:rsid w:val="00B95D37"/>
    <w:rsid w:val="00B96684"/>
    <w:rsid w:val="00BA3BEA"/>
    <w:rsid w:val="00BA478F"/>
    <w:rsid w:val="00BC1EF2"/>
    <w:rsid w:val="00BD561C"/>
    <w:rsid w:val="00BE171A"/>
    <w:rsid w:val="00BE34CC"/>
    <w:rsid w:val="00BE40C6"/>
    <w:rsid w:val="00BE5138"/>
    <w:rsid w:val="00BE7389"/>
    <w:rsid w:val="00BF13C0"/>
    <w:rsid w:val="00C044FF"/>
    <w:rsid w:val="00C12F47"/>
    <w:rsid w:val="00C16E28"/>
    <w:rsid w:val="00C255A9"/>
    <w:rsid w:val="00C3094C"/>
    <w:rsid w:val="00C35B87"/>
    <w:rsid w:val="00C362F9"/>
    <w:rsid w:val="00C41CD4"/>
    <w:rsid w:val="00C47D25"/>
    <w:rsid w:val="00C607BD"/>
    <w:rsid w:val="00C6329C"/>
    <w:rsid w:val="00C80381"/>
    <w:rsid w:val="00C87BEF"/>
    <w:rsid w:val="00C93C55"/>
    <w:rsid w:val="00CA4FC7"/>
    <w:rsid w:val="00CA62E4"/>
    <w:rsid w:val="00CA703C"/>
    <w:rsid w:val="00CB7461"/>
    <w:rsid w:val="00CC157C"/>
    <w:rsid w:val="00CC2C6B"/>
    <w:rsid w:val="00CC353E"/>
    <w:rsid w:val="00CC560A"/>
    <w:rsid w:val="00CC6117"/>
    <w:rsid w:val="00CC6400"/>
    <w:rsid w:val="00CD5916"/>
    <w:rsid w:val="00CD59CB"/>
    <w:rsid w:val="00CE61D6"/>
    <w:rsid w:val="00CF6897"/>
    <w:rsid w:val="00D0411A"/>
    <w:rsid w:val="00D0693D"/>
    <w:rsid w:val="00D06971"/>
    <w:rsid w:val="00D07463"/>
    <w:rsid w:val="00D22829"/>
    <w:rsid w:val="00D258BD"/>
    <w:rsid w:val="00D363B5"/>
    <w:rsid w:val="00D423F7"/>
    <w:rsid w:val="00D43E54"/>
    <w:rsid w:val="00D5001A"/>
    <w:rsid w:val="00D538DD"/>
    <w:rsid w:val="00D55AB8"/>
    <w:rsid w:val="00D641A7"/>
    <w:rsid w:val="00D64F82"/>
    <w:rsid w:val="00D700FF"/>
    <w:rsid w:val="00D8396F"/>
    <w:rsid w:val="00D90B87"/>
    <w:rsid w:val="00DB03E9"/>
    <w:rsid w:val="00DB706F"/>
    <w:rsid w:val="00DC1C7E"/>
    <w:rsid w:val="00DC30BD"/>
    <w:rsid w:val="00DC76B0"/>
    <w:rsid w:val="00DD102D"/>
    <w:rsid w:val="00DE36D4"/>
    <w:rsid w:val="00DE3F74"/>
    <w:rsid w:val="00DE423C"/>
    <w:rsid w:val="00DE5CC0"/>
    <w:rsid w:val="00E34D9C"/>
    <w:rsid w:val="00E35CC1"/>
    <w:rsid w:val="00E36AE0"/>
    <w:rsid w:val="00E375A8"/>
    <w:rsid w:val="00E378DB"/>
    <w:rsid w:val="00E42333"/>
    <w:rsid w:val="00E445C9"/>
    <w:rsid w:val="00E67FBE"/>
    <w:rsid w:val="00E7277A"/>
    <w:rsid w:val="00E7486F"/>
    <w:rsid w:val="00E803F0"/>
    <w:rsid w:val="00E83937"/>
    <w:rsid w:val="00E93E61"/>
    <w:rsid w:val="00EA0E4F"/>
    <w:rsid w:val="00EA5E92"/>
    <w:rsid w:val="00EB6BB7"/>
    <w:rsid w:val="00EC3E57"/>
    <w:rsid w:val="00EC73CC"/>
    <w:rsid w:val="00ED3413"/>
    <w:rsid w:val="00ED4012"/>
    <w:rsid w:val="00ED746F"/>
    <w:rsid w:val="00ED7EC4"/>
    <w:rsid w:val="00EF1CE6"/>
    <w:rsid w:val="00EF4128"/>
    <w:rsid w:val="00F01DA2"/>
    <w:rsid w:val="00F04AAB"/>
    <w:rsid w:val="00F075AA"/>
    <w:rsid w:val="00F12CCF"/>
    <w:rsid w:val="00F12E99"/>
    <w:rsid w:val="00F152F5"/>
    <w:rsid w:val="00F226E5"/>
    <w:rsid w:val="00F26F0B"/>
    <w:rsid w:val="00F34625"/>
    <w:rsid w:val="00F34854"/>
    <w:rsid w:val="00F37841"/>
    <w:rsid w:val="00F41CDB"/>
    <w:rsid w:val="00F41CF7"/>
    <w:rsid w:val="00F422E0"/>
    <w:rsid w:val="00F47E4B"/>
    <w:rsid w:val="00F531D3"/>
    <w:rsid w:val="00F5438C"/>
    <w:rsid w:val="00F66B44"/>
    <w:rsid w:val="00F7319A"/>
    <w:rsid w:val="00F77C8A"/>
    <w:rsid w:val="00F85E96"/>
    <w:rsid w:val="00F95EE9"/>
    <w:rsid w:val="00F9776A"/>
    <w:rsid w:val="00FA3B4E"/>
    <w:rsid w:val="00FA7BBE"/>
    <w:rsid w:val="00FC5645"/>
    <w:rsid w:val="00FC6E3E"/>
    <w:rsid w:val="00FC6E7D"/>
    <w:rsid w:val="00FD7B1C"/>
    <w:rsid w:val="00FE0ED5"/>
    <w:rsid w:val="00FE6BF6"/>
    <w:rsid w:val="00FE732A"/>
    <w:rsid w:val="00FF757A"/>
    <w:rsid w:val="00FF7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72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A0EF2"/>
    <w:rPr>
      <w:rFonts w:cs="Times New Roman"/>
      <w:color w:val="0000FF"/>
      <w:u w:val="single"/>
    </w:rPr>
  </w:style>
  <w:style w:type="paragraph" w:styleId="BalloonText">
    <w:name w:val="Balloon Text"/>
    <w:basedOn w:val="Normal"/>
    <w:link w:val="BalloonTextChar"/>
    <w:uiPriority w:val="99"/>
    <w:semiHidden/>
    <w:rsid w:val="002A0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0EF2"/>
    <w:rPr>
      <w:rFonts w:ascii="Tahoma" w:hAnsi="Tahoma" w:cs="Tahoma"/>
      <w:sz w:val="16"/>
      <w:szCs w:val="16"/>
    </w:rPr>
  </w:style>
  <w:style w:type="paragraph" w:styleId="Header">
    <w:name w:val="header"/>
    <w:basedOn w:val="Normal"/>
    <w:link w:val="HeaderChar"/>
    <w:uiPriority w:val="99"/>
    <w:rsid w:val="004D52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D5244"/>
    <w:rPr>
      <w:rFonts w:cs="Times New Roman"/>
    </w:rPr>
  </w:style>
  <w:style w:type="paragraph" w:styleId="Footer">
    <w:name w:val="footer"/>
    <w:basedOn w:val="Normal"/>
    <w:link w:val="FooterChar"/>
    <w:uiPriority w:val="99"/>
    <w:rsid w:val="004D52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D5244"/>
    <w:rPr>
      <w:rFonts w:cs="Times New Roman"/>
    </w:rPr>
  </w:style>
  <w:style w:type="character" w:styleId="CommentReference">
    <w:name w:val="annotation reference"/>
    <w:basedOn w:val="DefaultParagraphFont"/>
    <w:uiPriority w:val="99"/>
    <w:semiHidden/>
    <w:rsid w:val="00BA478F"/>
    <w:rPr>
      <w:rFonts w:cs="Times New Roman"/>
      <w:sz w:val="16"/>
      <w:szCs w:val="16"/>
    </w:rPr>
  </w:style>
  <w:style w:type="paragraph" w:styleId="CommentText">
    <w:name w:val="annotation text"/>
    <w:basedOn w:val="Normal"/>
    <w:link w:val="CommentTextChar"/>
    <w:uiPriority w:val="99"/>
    <w:semiHidden/>
    <w:rsid w:val="00BA478F"/>
    <w:rPr>
      <w:sz w:val="20"/>
      <w:szCs w:val="20"/>
    </w:rPr>
  </w:style>
  <w:style w:type="character" w:customStyle="1" w:styleId="CommentTextChar">
    <w:name w:val="Comment Text Char"/>
    <w:basedOn w:val="DefaultParagraphFont"/>
    <w:link w:val="CommentText"/>
    <w:uiPriority w:val="99"/>
    <w:semiHidden/>
    <w:rsid w:val="003E615E"/>
    <w:rPr>
      <w:sz w:val="20"/>
      <w:szCs w:val="20"/>
    </w:rPr>
  </w:style>
  <w:style w:type="paragraph" w:styleId="CommentSubject">
    <w:name w:val="annotation subject"/>
    <w:basedOn w:val="CommentText"/>
    <w:next w:val="CommentText"/>
    <w:link w:val="CommentSubjectChar"/>
    <w:uiPriority w:val="99"/>
    <w:semiHidden/>
    <w:rsid w:val="00BA478F"/>
    <w:rPr>
      <w:b/>
      <w:bCs/>
    </w:rPr>
  </w:style>
  <w:style w:type="character" w:customStyle="1" w:styleId="CommentSubjectChar">
    <w:name w:val="Comment Subject Char"/>
    <w:basedOn w:val="CommentTextChar"/>
    <w:link w:val="CommentSubject"/>
    <w:uiPriority w:val="99"/>
    <w:semiHidden/>
    <w:rsid w:val="003E615E"/>
    <w:rPr>
      <w:b/>
      <w:bCs/>
      <w:sz w:val="20"/>
      <w:szCs w:val="20"/>
    </w:rPr>
  </w:style>
  <w:style w:type="character" w:styleId="FollowedHyperlink">
    <w:name w:val="FollowedHyperlink"/>
    <w:basedOn w:val="DefaultParagraphFont"/>
    <w:uiPriority w:val="99"/>
    <w:semiHidden/>
    <w:unhideWhenUsed/>
    <w:rsid w:val="00001F0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72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A0EF2"/>
    <w:rPr>
      <w:rFonts w:cs="Times New Roman"/>
      <w:color w:val="0000FF"/>
      <w:u w:val="single"/>
    </w:rPr>
  </w:style>
  <w:style w:type="paragraph" w:styleId="BalloonText">
    <w:name w:val="Balloon Text"/>
    <w:basedOn w:val="Normal"/>
    <w:link w:val="BalloonTextChar"/>
    <w:uiPriority w:val="99"/>
    <w:semiHidden/>
    <w:rsid w:val="002A0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0EF2"/>
    <w:rPr>
      <w:rFonts w:ascii="Tahoma" w:hAnsi="Tahoma" w:cs="Tahoma"/>
      <w:sz w:val="16"/>
      <w:szCs w:val="16"/>
    </w:rPr>
  </w:style>
  <w:style w:type="paragraph" w:styleId="Header">
    <w:name w:val="header"/>
    <w:basedOn w:val="Normal"/>
    <w:link w:val="HeaderChar"/>
    <w:uiPriority w:val="99"/>
    <w:rsid w:val="004D52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D5244"/>
    <w:rPr>
      <w:rFonts w:cs="Times New Roman"/>
    </w:rPr>
  </w:style>
  <w:style w:type="paragraph" w:styleId="Footer">
    <w:name w:val="footer"/>
    <w:basedOn w:val="Normal"/>
    <w:link w:val="FooterChar"/>
    <w:uiPriority w:val="99"/>
    <w:rsid w:val="004D52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D5244"/>
    <w:rPr>
      <w:rFonts w:cs="Times New Roman"/>
    </w:rPr>
  </w:style>
  <w:style w:type="character" w:styleId="CommentReference">
    <w:name w:val="annotation reference"/>
    <w:basedOn w:val="DefaultParagraphFont"/>
    <w:uiPriority w:val="99"/>
    <w:semiHidden/>
    <w:rsid w:val="00BA478F"/>
    <w:rPr>
      <w:rFonts w:cs="Times New Roman"/>
      <w:sz w:val="16"/>
      <w:szCs w:val="16"/>
    </w:rPr>
  </w:style>
  <w:style w:type="paragraph" w:styleId="CommentText">
    <w:name w:val="annotation text"/>
    <w:basedOn w:val="Normal"/>
    <w:link w:val="CommentTextChar"/>
    <w:uiPriority w:val="99"/>
    <w:semiHidden/>
    <w:rsid w:val="00BA478F"/>
    <w:rPr>
      <w:sz w:val="20"/>
      <w:szCs w:val="20"/>
    </w:rPr>
  </w:style>
  <w:style w:type="character" w:customStyle="1" w:styleId="CommentTextChar">
    <w:name w:val="Comment Text Char"/>
    <w:basedOn w:val="DefaultParagraphFont"/>
    <w:link w:val="CommentText"/>
    <w:uiPriority w:val="99"/>
    <w:semiHidden/>
    <w:rsid w:val="003E615E"/>
    <w:rPr>
      <w:sz w:val="20"/>
      <w:szCs w:val="20"/>
    </w:rPr>
  </w:style>
  <w:style w:type="paragraph" w:styleId="CommentSubject">
    <w:name w:val="annotation subject"/>
    <w:basedOn w:val="CommentText"/>
    <w:next w:val="CommentText"/>
    <w:link w:val="CommentSubjectChar"/>
    <w:uiPriority w:val="99"/>
    <w:semiHidden/>
    <w:rsid w:val="00BA478F"/>
    <w:rPr>
      <w:b/>
      <w:bCs/>
    </w:rPr>
  </w:style>
  <w:style w:type="character" w:customStyle="1" w:styleId="CommentSubjectChar">
    <w:name w:val="Comment Subject Char"/>
    <w:basedOn w:val="CommentTextChar"/>
    <w:link w:val="CommentSubject"/>
    <w:uiPriority w:val="99"/>
    <w:semiHidden/>
    <w:rsid w:val="003E615E"/>
    <w:rPr>
      <w:b/>
      <w:bCs/>
      <w:sz w:val="20"/>
      <w:szCs w:val="20"/>
    </w:rPr>
  </w:style>
  <w:style w:type="character" w:styleId="FollowedHyperlink">
    <w:name w:val="FollowedHyperlink"/>
    <w:basedOn w:val="DefaultParagraphFont"/>
    <w:uiPriority w:val="99"/>
    <w:semiHidden/>
    <w:unhideWhenUsed/>
    <w:rsid w:val="00001F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830314">
      <w:marLeft w:val="0"/>
      <w:marRight w:val="0"/>
      <w:marTop w:val="0"/>
      <w:marBottom w:val="0"/>
      <w:divBdr>
        <w:top w:val="none" w:sz="0" w:space="0" w:color="auto"/>
        <w:left w:val="none" w:sz="0" w:space="0" w:color="auto"/>
        <w:bottom w:val="none" w:sz="0" w:space="0" w:color="auto"/>
        <w:right w:val="none" w:sz="0" w:space="0" w:color="auto"/>
      </w:divBdr>
      <w:divsChild>
        <w:div w:id="633830317">
          <w:marLeft w:val="0"/>
          <w:marRight w:val="0"/>
          <w:marTop w:val="0"/>
          <w:marBottom w:val="0"/>
          <w:divBdr>
            <w:top w:val="none" w:sz="0" w:space="0" w:color="auto"/>
            <w:left w:val="none" w:sz="0" w:space="0" w:color="auto"/>
            <w:bottom w:val="none" w:sz="0" w:space="0" w:color="auto"/>
            <w:right w:val="none" w:sz="0" w:space="0" w:color="auto"/>
          </w:divBdr>
          <w:divsChild>
            <w:div w:id="633830318">
              <w:marLeft w:val="0"/>
              <w:marRight w:val="0"/>
              <w:marTop w:val="0"/>
              <w:marBottom w:val="0"/>
              <w:divBdr>
                <w:top w:val="none" w:sz="0" w:space="0" w:color="auto"/>
                <w:left w:val="none" w:sz="0" w:space="0" w:color="auto"/>
                <w:bottom w:val="none" w:sz="0" w:space="0" w:color="auto"/>
                <w:right w:val="none" w:sz="0" w:space="0" w:color="auto"/>
              </w:divBdr>
              <w:divsChild>
                <w:div w:id="633830319">
                  <w:marLeft w:val="0"/>
                  <w:marRight w:val="0"/>
                  <w:marTop w:val="0"/>
                  <w:marBottom w:val="0"/>
                  <w:divBdr>
                    <w:top w:val="none" w:sz="0" w:space="0" w:color="auto"/>
                    <w:left w:val="none" w:sz="0" w:space="0" w:color="auto"/>
                    <w:bottom w:val="none" w:sz="0" w:space="0" w:color="auto"/>
                    <w:right w:val="none" w:sz="0" w:space="0" w:color="auto"/>
                  </w:divBdr>
                  <w:divsChild>
                    <w:div w:id="633830315">
                      <w:marLeft w:val="0"/>
                      <w:marRight w:val="0"/>
                      <w:marTop w:val="0"/>
                      <w:marBottom w:val="0"/>
                      <w:divBdr>
                        <w:top w:val="none" w:sz="0" w:space="0" w:color="auto"/>
                        <w:left w:val="none" w:sz="0" w:space="0" w:color="auto"/>
                        <w:bottom w:val="none" w:sz="0" w:space="0" w:color="auto"/>
                        <w:right w:val="none" w:sz="0" w:space="0" w:color="auto"/>
                      </w:divBdr>
                      <w:divsChild>
                        <w:div w:id="63383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c.btvc-ctvb.ec@canada.c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0CE56-293C-4EB7-BF6C-ECDE0CE57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Climate Trends and Variations Bulletin – Winter 2013-2014</vt:lpstr>
    </vt:vector>
  </TitlesOfParts>
  <Company>Environment Canada</Company>
  <LinksUpToDate>false</LinksUpToDate>
  <CharactersWithSpaces>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Trends and Variations Bulletin – Winter 2013-2014</dc:title>
  <dc:creator>Vincent,Lucie [Ontario]</dc:creator>
  <cp:lastModifiedBy>Isaac,Victor [Ontario]</cp:lastModifiedBy>
  <cp:revision>9</cp:revision>
  <cp:lastPrinted>2018-12-19T13:23:00Z</cp:lastPrinted>
  <dcterms:created xsi:type="dcterms:W3CDTF">2018-12-19T14:54:00Z</dcterms:created>
  <dcterms:modified xsi:type="dcterms:W3CDTF">2018-12-19T15:45:00Z</dcterms:modified>
</cp:coreProperties>
</file>