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0C4" w:rsidRPr="00F26010" w:rsidRDefault="000D1DA2" w:rsidP="002B30C4">
      <w:pPr>
        <w:rPr>
          <w:b/>
          <w:lang w:val="fr-CA"/>
        </w:rPr>
      </w:pPr>
      <w:r w:rsidRPr="00F26010">
        <w:rPr>
          <w:b/>
          <w:lang w:val="fr-CA"/>
        </w:rPr>
        <w:t xml:space="preserve">Jeu </w:t>
      </w:r>
      <w:r w:rsidR="002B30C4" w:rsidRPr="00F26010">
        <w:rPr>
          <w:b/>
          <w:lang w:val="fr-CA"/>
        </w:rPr>
        <w:t xml:space="preserve">de données ajusté pour les grands </w:t>
      </w:r>
      <w:r w:rsidR="00F26010" w:rsidRPr="00F26010">
        <w:rPr>
          <w:b/>
          <w:lang w:val="fr-CA"/>
        </w:rPr>
        <w:t xml:space="preserve">ensembles </w:t>
      </w:r>
      <w:r w:rsidR="002B30C4" w:rsidRPr="00F26010">
        <w:rPr>
          <w:b/>
          <w:lang w:val="fr-CA"/>
        </w:rPr>
        <w:t>canadiens</w:t>
      </w:r>
      <w:r w:rsidRPr="00F26010">
        <w:rPr>
          <w:b/>
          <w:lang w:val="fr-CA"/>
        </w:rPr>
        <w:t>,</w:t>
      </w:r>
      <w:r w:rsidR="002B30C4" w:rsidRPr="00F26010">
        <w:rPr>
          <w:b/>
          <w:lang w:val="fr-CA"/>
        </w:rPr>
        <w:t xml:space="preserve"> version 1 (CanLEADv1)</w:t>
      </w:r>
    </w:p>
    <w:p w:rsidR="002B30C4" w:rsidRPr="00F26010" w:rsidRDefault="00F26010" w:rsidP="002B30C4">
      <w:pPr>
        <w:rPr>
          <w:lang w:val="fr-CA"/>
        </w:rPr>
      </w:pPr>
      <w:r w:rsidRPr="00F26010">
        <w:rPr>
          <w:lang w:val="fr-CA"/>
        </w:rPr>
        <w:t>C</w:t>
      </w:r>
      <w:r w:rsidR="000D1DA2" w:rsidRPr="00F26010">
        <w:rPr>
          <w:lang w:val="fr-CA"/>
        </w:rPr>
        <w:t>e jeu</w:t>
      </w:r>
      <w:r w:rsidR="002B30C4" w:rsidRPr="00F26010">
        <w:rPr>
          <w:lang w:val="fr-CA"/>
        </w:rPr>
        <w:t xml:space="preserve"> de données contient de grands </w:t>
      </w:r>
      <w:r w:rsidRPr="00F26010">
        <w:rPr>
          <w:lang w:val="fr-CA"/>
        </w:rPr>
        <w:t>ensembles d</w:t>
      </w:r>
      <w:r>
        <w:rPr>
          <w:lang w:val="fr-CA"/>
        </w:rPr>
        <w:t>’extrants</w:t>
      </w:r>
      <w:r w:rsidRPr="00F26010">
        <w:rPr>
          <w:lang w:val="fr-CA"/>
        </w:rPr>
        <w:t xml:space="preserve"> quotidien</w:t>
      </w:r>
      <w:r>
        <w:rPr>
          <w:lang w:val="fr-CA"/>
        </w:rPr>
        <w:t>s</w:t>
      </w:r>
      <w:r w:rsidRPr="00F26010">
        <w:rPr>
          <w:lang w:val="fr-CA"/>
        </w:rPr>
        <w:t xml:space="preserve"> d’un modèle climatique </w:t>
      </w:r>
      <w:r>
        <w:rPr>
          <w:lang w:val="fr-CA"/>
        </w:rPr>
        <w:t xml:space="preserve">sous forme </w:t>
      </w:r>
      <w:r w:rsidR="002B30C4" w:rsidRPr="00F26010">
        <w:rPr>
          <w:lang w:val="fr-CA"/>
        </w:rPr>
        <w:t>de température minimale, de température maximale, de précipitations, d</w:t>
      </w:r>
      <w:r w:rsidR="000B706E">
        <w:rPr>
          <w:lang w:val="fr-CA"/>
        </w:rPr>
        <w:t>’</w:t>
      </w:r>
      <w:r w:rsidR="002B30C4" w:rsidRPr="00F26010">
        <w:rPr>
          <w:lang w:val="fr-CA"/>
        </w:rPr>
        <w:t>humidité relative, de pression de surface, de vitesse du vent, d</w:t>
      </w:r>
      <w:r>
        <w:rPr>
          <w:lang w:val="fr-CA"/>
        </w:rPr>
        <w:t>e</w:t>
      </w:r>
      <w:r w:rsidR="002B30C4" w:rsidRPr="00F26010">
        <w:rPr>
          <w:lang w:val="fr-CA"/>
        </w:rPr>
        <w:t xml:space="preserve"> rayonnement </w:t>
      </w:r>
      <w:r>
        <w:rPr>
          <w:lang w:val="fr-CA"/>
        </w:rPr>
        <w:t>incident de courte longueur d’onde</w:t>
      </w:r>
      <w:r w:rsidR="004E0181">
        <w:rPr>
          <w:lang w:val="fr-CA"/>
        </w:rPr>
        <w:t xml:space="preserve"> et</w:t>
      </w:r>
      <w:r>
        <w:rPr>
          <w:lang w:val="fr-CA"/>
        </w:rPr>
        <w:t xml:space="preserve"> </w:t>
      </w:r>
      <w:r w:rsidRPr="00F26010">
        <w:rPr>
          <w:lang w:val="fr-CA"/>
        </w:rPr>
        <w:t>d</w:t>
      </w:r>
      <w:r>
        <w:rPr>
          <w:lang w:val="fr-CA"/>
        </w:rPr>
        <w:t>e</w:t>
      </w:r>
      <w:r w:rsidRPr="00F26010">
        <w:rPr>
          <w:lang w:val="fr-CA"/>
        </w:rPr>
        <w:t xml:space="preserve"> rayonnement </w:t>
      </w:r>
      <w:r>
        <w:rPr>
          <w:lang w:val="fr-CA"/>
        </w:rPr>
        <w:t>incident de longue longueur d’onde don</w:t>
      </w:r>
      <w:r w:rsidRPr="00F26010">
        <w:rPr>
          <w:lang w:val="fr-CA"/>
        </w:rPr>
        <w:t xml:space="preserve">t le biais est corrigé </w:t>
      </w:r>
      <w:r>
        <w:rPr>
          <w:lang w:val="fr-CA"/>
        </w:rPr>
        <w:t xml:space="preserve">et dans </w:t>
      </w:r>
      <w:r w:rsidR="002B30C4" w:rsidRPr="00F26010">
        <w:rPr>
          <w:lang w:val="fr-CA"/>
        </w:rPr>
        <w:t xml:space="preserve">une grille </w:t>
      </w:r>
      <w:r w:rsidR="006417CE">
        <w:rPr>
          <w:lang w:val="fr-CA"/>
        </w:rPr>
        <w:t>de</w:t>
      </w:r>
      <w:r w:rsidR="002B30C4" w:rsidRPr="00F26010">
        <w:rPr>
          <w:lang w:val="fr-CA"/>
        </w:rPr>
        <w:t xml:space="preserve"> 0,5</w:t>
      </w:r>
      <w:r>
        <w:rPr>
          <w:lang w:val="fr-CA"/>
        </w:rPr>
        <w:t> </w:t>
      </w:r>
      <w:r w:rsidR="002B30C4" w:rsidRPr="00F26010">
        <w:rPr>
          <w:lang w:val="fr-CA"/>
        </w:rPr>
        <w:t xml:space="preserve">degré </w:t>
      </w:r>
      <w:r>
        <w:rPr>
          <w:lang w:val="fr-CA"/>
        </w:rPr>
        <w:t xml:space="preserve">couvrant </w:t>
      </w:r>
      <w:r w:rsidR="002B30C4" w:rsidRPr="00F26010">
        <w:rPr>
          <w:lang w:val="fr-CA"/>
        </w:rPr>
        <w:t>l</w:t>
      </w:r>
      <w:r w:rsidR="000B706E">
        <w:rPr>
          <w:lang w:val="fr-CA"/>
        </w:rPr>
        <w:t>’</w:t>
      </w:r>
      <w:r w:rsidR="002B30C4" w:rsidRPr="00F26010">
        <w:rPr>
          <w:lang w:val="fr-CA"/>
        </w:rPr>
        <w:t>Amérique du Nord. Les utilisations prévues comprennent la modélisation hydrologique/de</w:t>
      </w:r>
      <w:r w:rsidR="006417CE">
        <w:rPr>
          <w:lang w:val="fr-CA"/>
        </w:rPr>
        <w:t>s</w:t>
      </w:r>
      <w:r w:rsidR="002B30C4" w:rsidRPr="00F26010">
        <w:rPr>
          <w:lang w:val="fr-CA"/>
        </w:rPr>
        <w:t xml:space="preserve"> impact</w:t>
      </w:r>
      <w:r w:rsidR="006417CE">
        <w:rPr>
          <w:lang w:val="fr-CA"/>
        </w:rPr>
        <w:t>s</w:t>
      </w:r>
      <w:r w:rsidR="002B30C4" w:rsidRPr="00F26010">
        <w:rPr>
          <w:lang w:val="fr-CA"/>
        </w:rPr>
        <w:t xml:space="preserve"> sur la surface terrestre et les études d</w:t>
      </w:r>
      <w:r w:rsidR="000B706E">
        <w:rPr>
          <w:lang w:val="fr-CA"/>
        </w:rPr>
        <w:t>’</w:t>
      </w:r>
      <w:r w:rsidR="002B30C4" w:rsidRPr="00F26010">
        <w:rPr>
          <w:lang w:val="fr-CA"/>
        </w:rPr>
        <w:t>attribution d</w:t>
      </w:r>
      <w:r w:rsidR="000B706E">
        <w:rPr>
          <w:lang w:val="fr-CA"/>
        </w:rPr>
        <w:t>’</w:t>
      </w:r>
      <w:r w:rsidR="002B30C4" w:rsidRPr="00F26010">
        <w:rPr>
          <w:lang w:val="fr-CA"/>
        </w:rPr>
        <w:t>événements connexes.</w:t>
      </w:r>
    </w:p>
    <w:p w:rsidR="002B30C4" w:rsidRPr="00F26010" w:rsidRDefault="000D1DA2" w:rsidP="002B30C4">
      <w:pPr>
        <w:rPr>
          <w:lang w:val="fr-CA"/>
        </w:rPr>
      </w:pPr>
      <w:r w:rsidRPr="00F26010">
        <w:rPr>
          <w:lang w:val="fr-CA"/>
        </w:rPr>
        <w:t>Le jeu</w:t>
      </w:r>
      <w:r w:rsidR="002B30C4" w:rsidRPr="00F26010">
        <w:rPr>
          <w:lang w:val="fr-CA"/>
        </w:rPr>
        <w:t xml:space="preserve"> de données CanLEADv1 est basé sur des simulations archivées de modèles climatiques dans le </w:t>
      </w:r>
      <w:r w:rsidR="00F44791" w:rsidRPr="00F44791">
        <w:rPr>
          <w:lang w:val="fr-CA"/>
        </w:rPr>
        <w:t>grand ensemble du Modèle régional canadien du climat</w:t>
      </w:r>
      <w:r w:rsidR="002B30C4" w:rsidRPr="00F26010">
        <w:rPr>
          <w:lang w:val="fr-CA"/>
        </w:rPr>
        <w:t xml:space="preserve"> (CanRCM4 LE)</w:t>
      </w:r>
      <w:r w:rsidR="00F44791">
        <w:rPr>
          <w:lang w:val="fr-CA"/>
        </w:rPr>
        <w:t xml:space="preserve"> (</w:t>
      </w:r>
      <w:hyperlink r:id="rId6" w:history="1">
        <w:r w:rsidR="00F44791" w:rsidRPr="00186C28">
          <w:rPr>
            <w:rStyle w:val="Hyperlink"/>
            <w:lang w:val="fr-CA"/>
          </w:rPr>
          <w:t>https://ouvert.canada.ca/data/fr/dataset/83aa1b18-6616-405e-9bce-af7ef8c2031c)</w:t>
        </w:r>
      </w:hyperlink>
      <w:r w:rsidR="00F44791">
        <w:rPr>
          <w:lang w:val="fr-CA"/>
        </w:rPr>
        <w:t xml:space="preserve"> </w:t>
      </w:r>
      <w:r w:rsidR="002B30C4" w:rsidRPr="00F26010">
        <w:rPr>
          <w:lang w:val="fr-CA"/>
        </w:rPr>
        <w:t>et le</w:t>
      </w:r>
      <w:r w:rsidR="00F44791">
        <w:rPr>
          <w:lang w:val="fr-CA"/>
        </w:rPr>
        <w:t>s</w:t>
      </w:r>
      <w:r w:rsidR="00F44791" w:rsidRPr="00186C28">
        <w:rPr>
          <w:lang w:val="fr-CA"/>
        </w:rPr>
        <w:t xml:space="preserve"> </w:t>
      </w:r>
      <w:r w:rsidR="004E0181" w:rsidRPr="00186C28">
        <w:rPr>
          <w:lang w:val="fr-CA"/>
        </w:rPr>
        <w:t>g</w:t>
      </w:r>
      <w:r w:rsidR="00F44791" w:rsidRPr="00F44791">
        <w:rPr>
          <w:lang w:val="fr-CA"/>
        </w:rPr>
        <w:t>rands ensembles de données du modèle du système terrestre canadien</w:t>
      </w:r>
      <w:r w:rsidR="00F44791" w:rsidRPr="00F26010">
        <w:rPr>
          <w:lang w:val="fr-CA"/>
        </w:rPr>
        <w:t xml:space="preserve"> </w:t>
      </w:r>
      <w:r w:rsidR="002B30C4" w:rsidRPr="00F26010">
        <w:rPr>
          <w:lang w:val="fr-CA"/>
        </w:rPr>
        <w:t xml:space="preserve">(CanESM2 LE) </w:t>
      </w:r>
      <w:r w:rsidR="00F44791">
        <w:rPr>
          <w:lang w:val="fr-CA"/>
        </w:rPr>
        <w:t>(</w:t>
      </w:r>
      <w:hyperlink r:id="rId7" w:history="1">
        <w:r w:rsidR="00F44791" w:rsidRPr="00186C28">
          <w:rPr>
            <w:rStyle w:val="Hyperlink"/>
            <w:lang w:val="fr-CA"/>
          </w:rPr>
          <w:t>https://ouvert.canada.ca/data/fr/dataset/aa7b6823-fd1e-49ff-a6fb-68076a4a477c</w:t>
        </w:r>
      </w:hyperlink>
      <w:r w:rsidR="00F44791">
        <w:rPr>
          <w:lang w:val="fr-CA"/>
        </w:rPr>
        <w:t>).</w:t>
      </w:r>
    </w:p>
    <w:p w:rsidR="002B30C4" w:rsidRPr="00F26010" w:rsidRDefault="002B30C4" w:rsidP="002B30C4">
      <w:pPr>
        <w:rPr>
          <w:lang w:val="fr-CA"/>
        </w:rPr>
      </w:pPr>
      <w:r w:rsidRPr="00F26010">
        <w:rPr>
          <w:lang w:val="fr-CA"/>
        </w:rPr>
        <w:t xml:space="preserve">Plus précisément, CanLEADv1 fournit des variables climatiques quotidiennes </w:t>
      </w:r>
      <w:r w:rsidR="00F44791">
        <w:rPr>
          <w:lang w:val="fr-CA"/>
        </w:rPr>
        <w:t>à biais corrigé</w:t>
      </w:r>
      <w:r w:rsidRPr="00F26010">
        <w:rPr>
          <w:lang w:val="fr-CA"/>
        </w:rPr>
        <w:t xml:space="preserve"> pour l</w:t>
      </w:r>
      <w:r w:rsidR="000B706E">
        <w:rPr>
          <w:lang w:val="fr-CA"/>
        </w:rPr>
        <w:t>’</w:t>
      </w:r>
      <w:r w:rsidRPr="00F26010">
        <w:rPr>
          <w:lang w:val="fr-CA"/>
        </w:rPr>
        <w:t xml:space="preserve">Amérique du Nord à partir de 50 </w:t>
      </w:r>
      <w:r w:rsidR="00F44791">
        <w:rPr>
          <w:lang w:val="fr-CA"/>
        </w:rPr>
        <w:t xml:space="preserve">ensembles de </w:t>
      </w:r>
      <w:r w:rsidRPr="00F26010">
        <w:rPr>
          <w:lang w:val="fr-CA"/>
        </w:rPr>
        <w:t xml:space="preserve">conditions initiales membres de CanESM2 (forçages radiatifs ALL et NAT) et de </w:t>
      </w:r>
      <w:r w:rsidR="00F44791">
        <w:rPr>
          <w:lang w:val="fr-CA"/>
        </w:rPr>
        <w:t xml:space="preserve">simulations </w:t>
      </w:r>
      <w:r w:rsidRPr="00F26010">
        <w:rPr>
          <w:lang w:val="fr-CA"/>
        </w:rPr>
        <w:t xml:space="preserve">CanRCM4 (forçages radiatifs ALL) </w:t>
      </w:r>
      <w:r w:rsidR="00F44791">
        <w:rPr>
          <w:lang w:val="fr-CA"/>
        </w:rPr>
        <w:t xml:space="preserve">dirigées par </w:t>
      </w:r>
      <w:r w:rsidRPr="00F26010">
        <w:rPr>
          <w:lang w:val="fr-CA"/>
        </w:rPr>
        <w:t xml:space="preserve">CanESM2 (Scinocca </w:t>
      </w:r>
      <w:r w:rsidR="00F44791">
        <w:rPr>
          <w:lang w:val="fr-CA"/>
        </w:rPr>
        <w:t>et coll.</w:t>
      </w:r>
      <w:r w:rsidRPr="00F26010">
        <w:rPr>
          <w:lang w:val="fr-CA"/>
        </w:rPr>
        <w:t>, 2016</w:t>
      </w:r>
      <w:r w:rsidR="00F44791">
        <w:rPr>
          <w:lang w:val="fr-CA"/>
        </w:rPr>
        <w:t>;</w:t>
      </w:r>
      <w:r w:rsidRPr="00F26010">
        <w:rPr>
          <w:lang w:val="fr-CA"/>
        </w:rPr>
        <w:t xml:space="preserve"> Fyfe </w:t>
      </w:r>
      <w:r w:rsidR="00F44791">
        <w:rPr>
          <w:lang w:val="fr-CA"/>
        </w:rPr>
        <w:t>et coll.</w:t>
      </w:r>
      <w:r w:rsidRPr="00F26010">
        <w:rPr>
          <w:lang w:val="fr-CA"/>
        </w:rPr>
        <w:t>, 2017). Les sorties brutes de</w:t>
      </w:r>
      <w:r w:rsidR="00F44791">
        <w:rPr>
          <w:lang w:val="fr-CA"/>
        </w:rPr>
        <w:t xml:space="preserve">s grands ensembles </w:t>
      </w:r>
      <w:r w:rsidRPr="00F26010">
        <w:rPr>
          <w:lang w:val="fr-CA"/>
        </w:rPr>
        <w:t>CanESM2 et CanRCM4 sont ajustées en fonction du biais (Cannon, 2018</w:t>
      </w:r>
      <w:r w:rsidR="00F44791">
        <w:rPr>
          <w:lang w:val="fr-CA"/>
        </w:rPr>
        <w:t>;</w:t>
      </w:r>
      <w:r w:rsidRPr="00F26010">
        <w:rPr>
          <w:lang w:val="fr-CA"/>
        </w:rPr>
        <w:t xml:space="preserve"> Cannon </w:t>
      </w:r>
      <w:r w:rsidR="00F44791">
        <w:rPr>
          <w:lang w:val="fr-CA"/>
        </w:rPr>
        <w:t>et coll.</w:t>
      </w:r>
      <w:r w:rsidRPr="00F26010">
        <w:rPr>
          <w:lang w:val="fr-CA"/>
        </w:rPr>
        <w:t>, 2015) de sorte qu</w:t>
      </w:r>
      <w:r w:rsidR="000B706E">
        <w:rPr>
          <w:lang w:val="fr-CA"/>
        </w:rPr>
        <w:t>’</w:t>
      </w:r>
      <w:r w:rsidRPr="00F26010">
        <w:rPr>
          <w:lang w:val="fr-CA"/>
        </w:rPr>
        <w:t xml:space="preserve">elles soient statistiquement cohérentes avec deux </w:t>
      </w:r>
      <w:r w:rsidR="000D1DA2" w:rsidRPr="00F26010">
        <w:rPr>
          <w:lang w:val="fr-CA"/>
        </w:rPr>
        <w:t>jeux</w:t>
      </w:r>
      <w:r w:rsidR="00F44791">
        <w:rPr>
          <w:lang w:val="fr-CA"/>
        </w:rPr>
        <w:t xml:space="preserve"> </w:t>
      </w:r>
      <w:r w:rsidRPr="00F26010">
        <w:rPr>
          <w:lang w:val="fr-CA"/>
        </w:rPr>
        <w:t>de données météorologique</w:t>
      </w:r>
      <w:r w:rsidR="000B706E">
        <w:rPr>
          <w:lang w:val="fr-CA"/>
        </w:rPr>
        <w:t>s</w:t>
      </w:r>
      <w:r w:rsidRPr="00F26010">
        <w:rPr>
          <w:lang w:val="fr-CA"/>
        </w:rPr>
        <w:t xml:space="preserve"> </w:t>
      </w:r>
      <w:r w:rsidR="00F44791" w:rsidRPr="00F26010">
        <w:rPr>
          <w:lang w:val="fr-CA"/>
        </w:rPr>
        <w:t xml:space="preserve">historiques </w:t>
      </w:r>
      <w:r w:rsidR="00F44791">
        <w:rPr>
          <w:lang w:val="fr-CA"/>
        </w:rPr>
        <w:t>contraintes</w:t>
      </w:r>
      <w:r w:rsidR="00F44791" w:rsidRPr="00F26010">
        <w:rPr>
          <w:lang w:val="fr-CA"/>
        </w:rPr>
        <w:t xml:space="preserve"> </w:t>
      </w:r>
      <w:r w:rsidRPr="00F26010">
        <w:rPr>
          <w:lang w:val="fr-CA"/>
        </w:rPr>
        <w:t>par observation</w:t>
      </w:r>
      <w:r w:rsidR="00F44791">
        <w:rPr>
          <w:lang w:val="fr-CA"/>
        </w:rPr>
        <w:t>s</w:t>
      </w:r>
      <w:r w:rsidRPr="00F26010">
        <w:rPr>
          <w:lang w:val="fr-CA"/>
        </w:rPr>
        <w:t xml:space="preserve"> limitée</w:t>
      </w:r>
      <w:r w:rsidR="00F44791">
        <w:rPr>
          <w:lang w:val="fr-CA"/>
        </w:rPr>
        <w:t>s</w:t>
      </w:r>
      <w:r w:rsidRPr="00F26010">
        <w:rPr>
          <w:lang w:val="fr-CA"/>
        </w:rPr>
        <w:t xml:space="preserve"> (S14FD, Iizumi </w:t>
      </w:r>
      <w:r w:rsidR="00F44791">
        <w:rPr>
          <w:lang w:val="fr-CA"/>
        </w:rPr>
        <w:t>et coll.</w:t>
      </w:r>
      <w:r w:rsidRPr="00F26010">
        <w:rPr>
          <w:lang w:val="fr-CA"/>
        </w:rPr>
        <w:t>, 2017</w:t>
      </w:r>
      <w:r w:rsidR="00F44791">
        <w:rPr>
          <w:lang w:val="fr-CA"/>
        </w:rPr>
        <w:t>;</w:t>
      </w:r>
      <w:r w:rsidRPr="00F26010">
        <w:rPr>
          <w:lang w:val="fr-CA"/>
        </w:rPr>
        <w:t xml:space="preserve"> EWEMBI, Lange, 2018).</w:t>
      </w:r>
    </w:p>
    <w:p w:rsidR="002B30C4" w:rsidRPr="00F26010" w:rsidRDefault="002B30C4" w:rsidP="002B30C4">
      <w:pPr>
        <w:rPr>
          <w:lang w:val="fr-CA"/>
        </w:rPr>
      </w:pPr>
      <w:r w:rsidRPr="00F26010">
        <w:rPr>
          <w:lang w:val="fr-CA"/>
        </w:rPr>
        <w:t>Les noms de fichiers, les formats et les en-têtes de métadonnées suivent la syntaxe de référence de données recommandée pour les simulations CORDEX (Expérience régionale coordonnée de réduction d</w:t>
      </w:r>
      <w:r w:rsidR="000B706E">
        <w:rPr>
          <w:lang w:val="fr-CA"/>
        </w:rPr>
        <w:t>’</w:t>
      </w:r>
      <w:r w:rsidRPr="00F26010">
        <w:rPr>
          <w:lang w:val="fr-CA"/>
        </w:rPr>
        <w:t xml:space="preserve">échelle) </w:t>
      </w:r>
      <w:r w:rsidR="00D65C75">
        <w:rPr>
          <w:lang w:val="fr-CA"/>
        </w:rPr>
        <w:t xml:space="preserve">à correction de biais </w:t>
      </w:r>
      <w:r w:rsidRPr="00F26010">
        <w:rPr>
          <w:lang w:val="fr-CA"/>
        </w:rPr>
        <w:t xml:space="preserve">(Nikulin et Legutke, 2016). </w:t>
      </w:r>
    </w:p>
    <w:p w:rsidR="006C3572" w:rsidRPr="00F26010" w:rsidRDefault="006C3572" w:rsidP="006C3572">
      <w:pPr>
        <w:rPr>
          <w:lang w:val="fr-CA"/>
        </w:rPr>
      </w:pPr>
      <w:r w:rsidRPr="00F26010">
        <w:rPr>
          <w:lang w:val="fr-CA"/>
        </w:rPr>
        <w:t xml:space="preserve">De multiples simulations de conditions initiales peuvent être utilisées pour étudier la réponse forcée externe, la variabilité interne et le rôle relatif du forçage externe et de la variabilité interne sur le système climatique (p. ex., Fyfe </w:t>
      </w:r>
      <w:r w:rsidR="00F44791">
        <w:rPr>
          <w:lang w:val="fr-CA"/>
        </w:rPr>
        <w:t>et coll.</w:t>
      </w:r>
      <w:r w:rsidRPr="00F26010">
        <w:rPr>
          <w:lang w:val="fr-CA"/>
        </w:rPr>
        <w:t xml:space="preserve">, 2017). De grands </w:t>
      </w:r>
      <w:r w:rsidR="00D65C75">
        <w:rPr>
          <w:lang w:val="fr-CA"/>
        </w:rPr>
        <w:t>ensembles de s</w:t>
      </w:r>
      <w:r w:rsidRPr="00F26010">
        <w:rPr>
          <w:lang w:val="fr-CA"/>
        </w:rPr>
        <w:t xml:space="preserve">imulations </w:t>
      </w:r>
      <w:r w:rsidR="00D65C75">
        <w:rPr>
          <w:lang w:val="fr-CA"/>
        </w:rPr>
        <w:t>ALL</w:t>
      </w:r>
      <w:r w:rsidRPr="00F26010">
        <w:rPr>
          <w:lang w:val="fr-CA"/>
        </w:rPr>
        <w:t xml:space="preserve"> et NAT peuvent être comparés dans </w:t>
      </w:r>
      <w:r w:rsidR="00D65C75">
        <w:rPr>
          <w:lang w:val="fr-CA"/>
        </w:rPr>
        <w:t>d</w:t>
      </w:r>
      <w:r w:rsidRPr="00F26010">
        <w:rPr>
          <w:lang w:val="fr-CA"/>
        </w:rPr>
        <w:t>es études d</w:t>
      </w:r>
      <w:r w:rsidR="000B706E">
        <w:rPr>
          <w:lang w:val="fr-CA"/>
        </w:rPr>
        <w:t>’</w:t>
      </w:r>
      <w:r w:rsidRPr="00F26010">
        <w:rPr>
          <w:lang w:val="fr-CA"/>
        </w:rPr>
        <w:t>attribution d</w:t>
      </w:r>
      <w:r w:rsidR="000B706E">
        <w:rPr>
          <w:lang w:val="fr-CA"/>
        </w:rPr>
        <w:t>’</w:t>
      </w:r>
      <w:r w:rsidRPr="00F26010">
        <w:rPr>
          <w:lang w:val="fr-CA"/>
        </w:rPr>
        <w:t xml:space="preserve">événements (p. ex., Kirchmeier-Young </w:t>
      </w:r>
      <w:r w:rsidR="00F44791">
        <w:rPr>
          <w:lang w:val="fr-CA"/>
        </w:rPr>
        <w:t>et coll.</w:t>
      </w:r>
      <w:r w:rsidRPr="00F26010">
        <w:rPr>
          <w:lang w:val="fr-CA"/>
        </w:rPr>
        <w:t xml:space="preserve">, 2017). La disponibilité des résultats </w:t>
      </w:r>
      <w:r w:rsidR="00D65C75">
        <w:rPr>
          <w:lang w:val="fr-CA"/>
        </w:rPr>
        <w:t>à correction de biais</w:t>
      </w:r>
      <w:r w:rsidRPr="00F26010">
        <w:rPr>
          <w:lang w:val="fr-CA"/>
        </w:rPr>
        <w:t xml:space="preserve"> du système de</w:t>
      </w:r>
      <w:r w:rsidR="00D65C75">
        <w:rPr>
          <w:lang w:val="fr-CA"/>
        </w:rPr>
        <w:t xml:space="preserve">s modèles </w:t>
      </w:r>
      <w:r w:rsidRPr="00F26010">
        <w:rPr>
          <w:lang w:val="fr-CA"/>
        </w:rPr>
        <w:t>CanESM2-CanRCM4 peut être utilisée pour étudier la valeur ajoutée de la réduction d</w:t>
      </w:r>
      <w:r w:rsidR="000B706E">
        <w:rPr>
          <w:lang w:val="fr-CA"/>
        </w:rPr>
        <w:t>’</w:t>
      </w:r>
      <w:r w:rsidRPr="00F26010">
        <w:rPr>
          <w:lang w:val="fr-CA"/>
        </w:rPr>
        <w:t xml:space="preserve">échelle dynamique (Scinocca </w:t>
      </w:r>
      <w:r w:rsidR="00F44791">
        <w:rPr>
          <w:lang w:val="fr-CA"/>
        </w:rPr>
        <w:t>et coll.</w:t>
      </w:r>
      <w:r w:rsidRPr="00F26010">
        <w:rPr>
          <w:lang w:val="fr-CA"/>
        </w:rPr>
        <w:t xml:space="preserve">, 2016). De multiples </w:t>
      </w:r>
      <w:r w:rsidR="000D1DA2" w:rsidRPr="00F26010">
        <w:rPr>
          <w:lang w:val="fr-CA"/>
        </w:rPr>
        <w:t>jeux</w:t>
      </w:r>
      <w:r w:rsidR="00D65C75">
        <w:rPr>
          <w:lang w:val="fr-CA"/>
        </w:rPr>
        <w:t xml:space="preserve"> </w:t>
      </w:r>
      <w:r w:rsidRPr="00F26010">
        <w:rPr>
          <w:lang w:val="fr-CA"/>
        </w:rPr>
        <w:t>de données d</w:t>
      </w:r>
      <w:r w:rsidR="000B706E">
        <w:rPr>
          <w:lang w:val="fr-CA"/>
        </w:rPr>
        <w:t>’</w:t>
      </w:r>
      <w:r w:rsidRPr="00F26010">
        <w:rPr>
          <w:lang w:val="fr-CA"/>
        </w:rPr>
        <w:t>observation sont utilisés pour l</w:t>
      </w:r>
      <w:r w:rsidR="004E0181">
        <w:rPr>
          <w:lang w:val="fr-CA"/>
        </w:rPr>
        <w:t xml:space="preserve">a correction du </w:t>
      </w:r>
      <w:r w:rsidRPr="00F26010">
        <w:rPr>
          <w:lang w:val="fr-CA"/>
        </w:rPr>
        <w:t>biais afin de tenir compte en partie de l</w:t>
      </w:r>
      <w:r w:rsidR="000B706E">
        <w:rPr>
          <w:lang w:val="fr-CA"/>
        </w:rPr>
        <w:t>’</w:t>
      </w:r>
      <w:r w:rsidRPr="00F26010">
        <w:rPr>
          <w:lang w:val="fr-CA"/>
        </w:rPr>
        <w:t xml:space="preserve">incertitude observationnelle (Iizumi </w:t>
      </w:r>
      <w:r w:rsidR="00F44791">
        <w:rPr>
          <w:lang w:val="fr-CA"/>
        </w:rPr>
        <w:t>et coll.</w:t>
      </w:r>
      <w:r w:rsidRPr="00F26010">
        <w:rPr>
          <w:lang w:val="fr-CA"/>
        </w:rPr>
        <w:t>, 2017).</w:t>
      </w:r>
    </w:p>
    <w:p w:rsidR="002B30C4" w:rsidRPr="00F26010" w:rsidRDefault="002B30C4" w:rsidP="002B30C4">
      <w:pPr>
        <w:rPr>
          <w:lang w:val="fr-CA"/>
        </w:rPr>
      </w:pPr>
      <w:r w:rsidRPr="00F26010">
        <w:rPr>
          <w:lang w:val="fr-CA"/>
        </w:rPr>
        <w:t xml:space="preserve">Pour </w:t>
      </w:r>
      <w:r w:rsidR="00D65C75">
        <w:rPr>
          <w:lang w:val="fr-CA"/>
        </w:rPr>
        <w:t xml:space="preserve">le grand ensemble </w:t>
      </w:r>
      <w:r w:rsidRPr="00F26010">
        <w:rPr>
          <w:lang w:val="fr-CA"/>
        </w:rPr>
        <w:t xml:space="preserve">CanESM2, il existe deux </w:t>
      </w:r>
      <w:r w:rsidR="000D1DA2" w:rsidRPr="00F26010">
        <w:rPr>
          <w:lang w:val="fr-CA"/>
        </w:rPr>
        <w:t>jeux</w:t>
      </w:r>
      <w:r w:rsidR="00D65C75">
        <w:rPr>
          <w:lang w:val="fr-CA"/>
        </w:rPr>
        <w:t xml:space="preserve"> </w:t>
      </w:r>
      <w:r w:rsidRPr="00F26010">
        <w:rPr>
          <w:lang w:val="fr-CA"/>
        </w:rPr>
        <w:t>de scénarios de forçage radiatif (ALL, qui comprend des forçages historiques</w:t>
      </w:r>
      <w:r w:rsidR="004E0181">
        <w:rPr>
          <w:lang w:val="fr-CA"/>
        </w:rPr>
        <w:t>,</w:t>
      </w:r>
      <w:r w:rsidRPr="00F26010">
        <w:rPr>
          <w:lang w:val="fr-CA"/>
        </w:rPr>
        <w:t xml:space="preserve"> et RCP8.5 </w:t>
      </w:r>
      <w:r w:rsidR="00D27F91">
        <w:rPr>
          <w:lang w:val="fr-CA"/>
        </w:rPr>
        <w:t xml:space="preserve">respectivement </w:t>
      </w:r>
      <w:r w:rsidRPr="00F26010">
        <w:rPr>
          <w:lang w:val="fr-CA"/>
        </w:rPr>
        <w:t>pour les périodes 1950-2005</w:t>
      </w:r>
      <w:r w:rsidR="003D1403" w:rsidRPr="00F26010">
        <w:rPr>
          <w:lang w:val="fr-CA"/>
        </w:rPr>
        <w:t xml:space="preserve"> et 2006-2100,</w:t>
      </w:r>
      <w:r w:rsidRPr="00F26010">
        <w:rPr>
          <w:lang w:val="fr-CA"/>
        </w:rPr>
        <w:t xml:space="preserve"> et NAT, qui comprend des forçages historiques</w:t>
      </w:r>
      <w:r w:rsidR="00D27F91">
        <w:rPr>
          <w:lang w:val="fr-CA"/>
        </w:rPr>
        <w:t xml:space="preserve"> </w:t>
      </w:r>
      <w:r w:rsidRPr="00F26010">
        <w:rPr>
          <w:lang w:val="fr-CA"/>
        </w:rPr>
        <w:t xml:space="preserve">Nat pour </w:t>
      </w:r>
      <w:r w:rsidR="00A91E32">
        <w:rPr>
          <w:lang w:val="fr-CA"/>
        </w:rPr>
        <w:t>la</w:t>
      </w:r>
      <w:r w:rsidRPr="00F26010">
        <w:rPr>
          <w:lang w:val="fr-CA"/>
        </w:rPr>
        <w:t xml:space="preserve"> période 1950-2020), deux </w:t>
      </w:r>
      <w:r w:rsidR="000D1DA2" w:rsidRPr="00F26010">
        <w:rPr>
          <w:lang w:val="fr-CA"/>
        </w:rPr>
        <w:t>jeux</w:t>
      </w:r>
      <w:r w:rsidR="00D27F91">
        <w:rPr>
          <w:lang w:val="fr-CA"/>
        </w:rPr>
        <w:t xml:space="preserve"> </w:t>
      </w:r>
      <w:r w:rsidRPr="00F26010">
        <w:rPr>
          <w:lang w:val="fr-CA"/>
        </w:rPr>
        <w:t xml:space="preserve">de données cibles </w:t>
      </w:r>
      <w:r w:rsidR="00D27F91">
        <w:rPr>
          <w:lang w:val="fr-CA"/>
        </w:rPr>
        <w:t xml:space="preserve">contraintes </w:t>
      </w:r>
      <w:r w:rsidRPr="00F26010">
        <w:rPr>
          <w:lang w:val="fr-CA"/>
        </w:rPr>
        <w:t xml:space="preserve">sur le plan </w:t>
      </w:r>
      <w:r w:rsidR="00D27F91">
        <w:rPr>
          <w:lang w:val="fr-CA"/>
        </w:rPr>
        <w:t>observationnel</w:t>
      </w:r>
      <w:r w:rsidRPr="00F26010">
        <w:rPr>
          <w:lang w:val="fr-CA"/>
        </w:rPr>
        <w:t xml:space="preserve"> pour l</w:t>
      </w:r>
      <w:r w:rsidR="00D27F91">
        <w:rPr>
          <w:lang w:val="fr-CA"/>
        </w:rPr>
        <w:t>a correction d</w:t>
      </w:r>
      <w:r w:rsidRPr="00F26010">
        <w:rPr>
          <w:lang w:val="fr-CA"/>
        </w:rPr>
        <w:t xml:space="preserve">es biais (S14FD et EWEMBI) et 50 </w:t>
      </w:r>
      <w:r w:rsidR="00D27F91">
        <w:rPr>
          <w:lang w:val="fr-CA"/>
        </w:rPr>
        <w:t>membres d’ensemble</w:t>
      </w:r>
      <w:r w:rsidRPr="00F26010">
        <w:rPr>
          <w:lang w:val="fr-CA"/>
        </w:rPr>
        <w:t>, qui donnent au total 2</w:t>
      </w:r>
      <w:r w:rsidR="00D27F91">
        <w:rPr>
          <w:lang w:val="fr-CA"/>
        </w:rPr>
        <w:t> </w:t>
      </w:r>
      <w:r w:rsidR="00DB5264" w:rsidRPr="00F26010">
        <w:rPr>
          <w:rFonts w:cstheme="minorHAnsi"/>
          <w:lang w:val="fr-CA"/>
        </w:rPr>
        <w:t>x</w:t>
      </w:r>
      <w:r w:rsidR="00D27F91">
        <w:rPr>
          <w:rFonts w:cstheme="minorHAnsi"/>
          <w:lang w:val="fr-CA"/>
        </w:rPr>
        <w:t> </w:t>
      </w:r>
      <w:r w:rsidRPr="00F26010">
        <w:rPr>
          <w:lang w:val="fr-CA"/>
        </w:rPr>
        <w:t>2</w:t>
      </w:r>
      <w:r w:rsidR="00D27F91">
        <w:rPr>
          <w:lang w:val="fr-CA"/>
        </w:rPr>
        <w:t> </w:t>
      </w:r>
      <w:r w:rsidR="00DB5264" w:rsidRPr="00F26010">
        <w:rPr>
          <w:rFonts w:cstheme="minorHAnsi"/>
          <w:lang w:val="fr-CA"/>
        </w:rPr>
        <w:t>×</w:t>
      </w:r>
      <w:r w:rsidR="00D27F91">
        <w:rPr>
          <w:rFonts w:cstheme="minorHAnsi"/>
          <w:lang w:val="fr-CA"/>
        </w:rPr>
        <w:t> </w:t>
      </w:r>
      <w:r w:rsidRPr="00F26010">
        <w:rPr>
          <w:lang w:val="fr-CA"/>
        </w:rPr>
        <w:t>50 = 200</w:t>
      </w:r>
      <w:r w:rsidR="00D27F91">
        <w:rPr>
          <w:lang w:val="fr-CA"/>
        </w:rPr>
        <w:t> </w:t>
      </w:r>
      <w:r w:rsidR="000D1DA2" w:rsidRPr="00F26010">
        <w:rPr>
          <w:lang w:val="fr-CA"/>
        </w:rPr>
        <w:t>jeux</w:t>
      </w:r>
      <w:r w:rsidR="00D27F91">
        <w:rPr>
          <w:lang w:val="fr-CA"/>
        </w:rPr>
        <w:t xml:space="preserve"> </w:t>
      </w:r>
      <w:r w:rsidRPr="00F26010">
        <w:rPr>
          <w:lang w:val="fr-CA"/>
        </w:rPr>
        <w:t xml:space="preserve">de résultats. </w:t>
      </w:r>
      <w:r w:rsidR="00F51C86" w:rsidRPr="00F26010">
        <w:rPr>
          <w:lang w:val="fr-CA"/>
        </w:rPr>
        <w:t xml:space="preserve">Pour </w:t>
      </w:r>
      <w:r w:rsidRPr="00F26010">
        <w:rPr>
          <w:lang w:val="fr-CA"/>
        </w:rPr>
        <w:t>CanRCM4 LE</w:t>
      </w:r>
      <w:r w:rsidR="00F51C86" w:rsidRPr="00F26010">
        <w:rPr>
          <w:lang w:val="fr-CA"/>
        </w:rPr>
        <w:t xml:space="preserve">, les </w:t>
      </w:r>
      <w:r w:rsidRPr="00F26010">
        <w:rPr>
          <w:lang w:val="fr-CA"/>
        </w:rPr>
        <w:t>simulations historiques</w:t>
      </w:r>
      <w:r w:rsidR="000B706E">
        <w:rPr>
          <w:lang w:val="fr-CA"/>
        </w:rPr>
        <w:t xml:space="preserve"> </w:t>
      </w:r>
      <w:r w:rsidRPr="00F26010">
        <w:rPr>
          <w:lang w:val="fr-CA"/>
        </w:rPr>
        <w:t>Nat</w:t>
      </w:r>
      <w:r w:rsidR="00F51C86" w:rsidRPr="00F26010">
        <w:rPr>
          <w:lang w:val="fr-CA"/>
        </w:rPr>
        <w:t xml:space="preserve"> n</w:t>
      </w:r>
      <w:r w:rsidR="000B706E">
        <w:rPr>
          <w:lang w:val="fr-CA"/>
        </w:rPr>
        <w:t>’</w:t>
      </w:r>
      <w:r w:rsidR="00F51C86" w:rsidRPr="00F26010">
        <w:rPr>
          <w:lang w:val="fr-CA"/>
        </w:rPr>
        <w:t>ont pas été exécutées</w:t>
      </w:r>
      <w:r w:rsidR="00D27F91">
        <w:rPr>
          <w:lang w:val="fr-CA"/>
        </w:rPr>
        <w:t xml:space="preserve"> et</w:t>
      </w:r>
      <w:r w:rsidR="00F51C86" w:rsidRPr="00F26010">
        <w:rPr>
          <w:lang w:val="fr-CA"/>
        </w:rPr>
        <w:t xml:space="preserve"> il</w:t>
      </w:r>
      <w:r w:rsidRPr="00F26010">
        <w:rPr>
          <w:lang w:val="fr-CA"/>
        </w:rPr>
        <w:t xml:space="preserve"> y a </w:t>
      </w:r>
      <w:r w:rsidR="00D42CCA" w:rsidRPr="00F26010">
        <w:rPr>
          <w:lang w:val="fr-CA"/>
        </w:rPr>
        <w:t>donc</w:t>
      </w:r>
      <w:r w:rsidRPr="00F26010">
        <w:rPr>
          <w:lang w:val="fr-CA"/>
        </w:rPr>
        <w:t xml:space="preserve"> 2</w:t>
      </w:r>
      <w:r w:rsidR="00D27F91">
        <w:rPr>
          <w:lang w:val="fr-CA"/>
        </w:rPr>
        <w:t> </w:t>
      </w:r>
      <w:r w:rsidR="00DB5264" w:rsidRPr="00F26010">
        <w:rPr>
          <w:rFonts w:cstheme="minorHAnsi"/>
          <w:lang w:val="fr-CA"/>
        </w:rPr>
        <w:t>×</w:t>
      </w:r>
      <w:r w:rsidR="00D27F91">
        <w:rPr>
          <w:rFonts w:cstheme="minorHAnsi"/>
          <w:lang w:val="fr-CA"/>
        </w:rPr>
        <w:t> </w:t>
      </w:r>
      <w:r w:rsidRPr="00F26010">
        <w:rPr>
          <w:lang w:val="fr-CA"/>
        </w:rPr>
        <w:t>50</w:t>
      </w:r>
      <w:r w:rsidR="00D27F91">
        <w:rPr>
          <w:lang w:val="fr-CA"/>
        </w:rPr>
        <w:t> </w:t>
      </w:r>
      <w:r w:rsidRPr="00F26010">
        <w:rPr>
          <w:lang w:val="fr-CA"/>
        </w:rPr>
        <w:t>= 100</w:t>
      </w:r>
      <w:r w:rsidR="00D27F91">
        <w:rPr>
          <w:lang w:val="fr-CA"/>
        </w:rPr>
        <w:t> </w:t>
      </w:r>
      <w:r w:rsidR="000D1DA2" w:rsidRPr="00F26010">
        <w:rPr>
          <w:lang w:val="fr-CA"/>
        </w:rPr>
        <w:t>jeux</w:t>
      </w:r>
      <w:r w:rsidR="004E0181">
        <w:rPr>
          <w:lang w:val="fr-CA"/>
        </w:rPr>
        <w:t xml:space="preserve"> </w:t>
      </w:r>
      <w:r w:rsidRPr="00F26010">
        <w:rPr>
          <w:lang w:val="fr-CA"/>
        </w:rPr>
        <w:t xml:space="preserve">de sorties. Dans les deux cas, </w:t>
      </w:r>
      <w:r w:rsidR="00390E3B" w:rsidRPr="00F26010">
        <w:rPr>
          <w:lang w:val="fr-CA"/>
        </w:rPr>
        <w:t xml:space="preserve">CanLEADv1 fournit des </w:t>
      </w:r>
      <w:r w:rsidRPr="00F26010">
        <w:rPr>
          <w:lang w:val="fr-CA"/>
        </w:rPr>
        <w:t>variables sur la grille</w:t>
      </w:r>
      <w:r w:rsidR="00D27F91" w:rsidRPr="00F26010">
        <w:rPr>
          <w:lang w:val="fr-CA"/>
        </w:rPr>
        <w:t xml:space="preserve"> à 0,5</w:t>
      </w:r>
      <w:r w:rsidR="00D27F91">
        <w:rPr>
          <w:lang w:val="fr-CA"/>
        </w:rPr>
        <w:t> </w:t>
      </w:r>
      <w:r w:rsidR="00D27F91" w:rsidRPr="00F26010">
        <w:rPr>
          <w:lang w:val="fr-CA"/>
        </w:rPr>
        <w:t>degré</w:t>
      </w:r>
      <w:r w:rsidRPr="00F26010">
        <w:rPr>
          <w:lang w:val="fr-CA"/>
        </w:rPr>
        <w:t xml:space="preserve"> CORDEX NAM-44i. Les </w:t>
      </w:r>
      <w:r w:rsidR="00D27F91">
        <w:rPr>
          <w:lang w:val="fr-CA"/>
        </w:rPr>
        <w:t>extrants</w:t>
      </w:r>
      <w:r w:rsidRPr="00F26010">
        <w:rPr>
          <w:lang w:val="fr-CA"/>
        </w:rPr>
        <w:t xml:space="preserve"> </w:t>
      </w:r>
      <w:r w:rsidR="00D27F91">
        <w:rPr>
          <w:lang w:val="fr-CA"/>
        </w:rPr>
        <w:t xml:space="preserve">de </w:t>
      </w:r>
      <w:r w:rsidRPr="00F26010">
        <w:rPr>
          <w:lang w:val="fr-CA"/>
        </w:rPr>
        <w:t xml:space="preserve">CanESM2 </w:t>
      </w:r>
      <w:r w:rsidRPr="00F26010">
        <w:rPr>
          <w:lang w:val="fr-CA"/>
        </w:rPr>
        <w:lastRenderedPageBreak/>
        <w:t>(grille de ~2,8</w:t>
      </w:r>
      <w:r w:rsidR="00D27F91">
        <w:rPr>
          <w:lang w:val="fr-CA"/>
        </w:rPr>
        <w:t> </w:t>
      </w:r>
      <w:r w:rsidRPr="00F26010">
        <w:rPr>
          <w:lang w:val="fr-CA"/>
        </w:rPr>
        <w:t>degrés) et CanRCM4 (grille de 0,44</w:t>
      </w:r>
      <w:r w:rsidR="00D27F91">
        <w:rPr>
          <w:lang w:val="fr-CA"/>
        </w:rPr>
        <w:t> </w:t>
      </w:r>
      <w:r w:rsidRPr="00F26010">
        <w:rPr>
          <w:lang w:val="fr-CA"/>
        </w:rPr>
        <w:t xml:space="preserve">degré) sont interpolés bilinéairement sur la grille NAM-44i avant </w:t>
      </w:r>
      <w:r w:rsidR="00D27F91">
        <w:rPr>
          <w:lang w:val="fr-CA"/>
        </w:rPr>
        <w:t xml:space="preserve">correction </w:t>
      </w:r>
      <w:r w:rsidRPr="00F26010">
        <w:rPr>
          <w:lang w:val="fr-CA"/>
        </w:rPr>
        <w:t>du biais.</w:t>
      </w:r>
    </w:p>
    <w:p w:rsidR="002B30C4" w:rsidRPr="00F26010" w:rsidRDefault="002B30C4" w:rsidP="002B30C4">
      <w:pPr>
        <w:rPr>
          <w:lang w:val="fr-CA"/>
        </w:rPr>
      </w:pPr>
      <w:r w:rsidRPr="00F26010">
        <w:rPr>
          <w:lang w:val="fr-CA"/>
        </w:rPr>
        <w:t xml:space="preserve">Une version multivariée de la cartographie quantile (Cannon, 2018) est utilisée pour ajuster la distribution de chaque variable simulée, ainsi </w:t>
      </w:r>
      <w:r w:rsidR="007F0C7C" w:rsidRPr="00F26010">
        <w:rPr>
          <w:lang w:val="fr-CA"/>
        </w:rPr>
        <w:t>que</w:t>
      </w:r>
      <w:r w:rsidRPr="00F26010">
        <w:rPr>
          <w:lang w:val="fr-CA"/>
        </w:rPr>
        <w:t xml:space="preserve"> la dépendance statistique entre les variables, afin que ces propriétés correspondent à celles d</w:t>
      </w:r>
      <w:r w:rsidR="00D27F91">
        <w:rPr>
          <w:lang w:val="fr-CA"/>
        </w:rPr>
        <w:t>u</w:t>
      </w:r>
      <w:r w:rsidR="000D1DA2" w:rsidRPr="00F26010">
        <w:rPr>
          <w:lang w:val="fr-CA"/>
        </w:rPr>
        <w:t xml:space="preserve"> jeu</w:t>
      </w:r>
      <w:r w:rsidRPr="00F26010">
        <w:rPr>
          <w:lang w:val="fr-CA"/>
        </w:rPr>
        <w:t xml:space="preserve"> de données d</w:t>
      </w:r>
      <w:r w:rsidR="000B706E">
        <w:rPr>
          <w:lang w:val="fr-CA"/>
        </w:rPr>
        <w:t>’</w:t>
      </w:r>
      <w:r w:rsidRPr="00F26010">
        <w:rPr>
          <w:lang w:val="fr-CA"/>
        </w:rPr>
        <w:t>observation cible. L</w:t>
      </w:r>
      <w:r w:rsidR="004E0181">
        <w:rPr>
          <w:lang w:val="fr-CA"/>
        </w:rPr>
        <w:t>a correction</w:t>
      </w:r>
      <w:r w:rsidRPr="00F26010">
        <w:rPr>
          <w:lang w:val="fr-CA"/>
        </w:rPr>
        <w:t xml:space="preserve"> du biais s</w:t>
      </w:r>
      <w:r w:rsidR="000B706E">
        <w:rPr>
          <w:lang w:val="fr-CA"/>
        </w:rPr>
        <w:t>’</w:t>
      </w:r>
      <w:r w:rsidRPr="00F26010">
        <w:rPr>
          <w:lang w:val="fr-CA"/>
        </w:rPr>
        <w:t>effectue cellule par cellule de la grille. En dehors de la période d</w:t>
      </w:r>
      <w:r w:rsidR="000B706E">
        <w:rPr>
          <w:lang w:val="fr-CA"/>
        </w:rPr>
        <w:t>’</w:t>
      </w:r>
      <w:r w:rsidRPr="00F26010">
        <w:rPr>
          <w:lang w:val="fr-CA"/>
        </w:rPr>
        <w:t xml:space="preserve">étalonnage historique, le signal de changement climatique simulé par le modèle climatique est préservé (Cannon </w:t>
      </w:r>
      <w:r w:rsidR="00F44791">
        <w:rPr>
          <w:lang w:val="fr-CA"/>
        </w:rPr>
        <w:t>et coll.</w:t>
      </w:r>
      <w:r w:rsidRPr="00F26010">
        <w:rPr>
          <w:lang w:val="fr-CA"/>
        </w:rPr>
        <w:t>, 2015).</w:t>
      </w:r>
    </w:p>
    <w:p w:rsidR="002B30C4" w:rsidRDefault="002B30C4" w:rsidP="002B30C4">
      <w:pPr>
        <w:rPr>
          <w:lang w:val="fr-CA"/>
        </w:rPr>
      </w:pPr>
      <w:r w:rsidRPr="00F26010">
        <w:rPr>
          <w:b/>
          <w:lang w:val="fr-CA"/>
        </w:rPr>
        <w:t>Mots clés:</w:t>
      </w:r>
      <w:r w:rsidRPr="00F26010">
        <w:rPr>
          <w:lang w:val="fr-CA"/>
        </w:rPr>
        <w:t xml:space="preserve"> correction/</w:t>
      </w:r>
      <w:r w:rsidR="00D27F91">
        <w:rPr>
          <w:lang w:val="fr-CA"/>
        </w:rPr>
        <w:t>ajustement</w:t>
      </w:r>
      <w:r w:rsidRPr="00F26010">
        <w:rPr>
          <w:lang w:val="fr-CA"/>
        </w:rPr>
        <w:t xml:space="preserve"> de biais</w:t>
      </w:r>
      <w:r w:rsidR="00F44791">
        <w:rPr>
          <w:lang w:val="fr-CA"/>
        </w:rPr>
        <w:t>;</w:t>
      </w:r>
      <w:r w:rsidRPr="00F26010">
        <w:rPr>
          <w:lang w:val="fr-CA"/>
        </w:rPr>
        <w:t xml:space="preserve"> température</w:t>
      </w:r>
      <w:r w:rsidR="00F44791">
        <w:rPr>
          <w:lang w:val="fr-CA"/>
        </w:rPr>
        <w:t>;</w:t>
      </w:r>
      <w:r w:rsidRPr="00F26010">
        <w:rPr>
          <w:lang w:val="fr-CA"/>
        </w:rPr>
        <w:t xml:space="preserve"> précipitations</w:t>
      </w:r>
      <w:r w:rsidR="00F44791">
        <w:rPr>
          <w:lang w:val="fr-CA"/>
        </w:rPr>
        <w:t>;</w:t>
      </w:r>
      <w:r w:rsidRPr="00F26010">
        <w:rPr>
          <w:lang w:val="fr-CA"/>
        </w:rPr>
        <w:t xml:space="preserve"> humidité</w:t>
      </w:r>
      <w:r w:rsidR="00F44791">
        <w:rPr>
          <w:lang w:val="fr-CA"/>
        </w:rPr>
        <w:t>;</w:t>
      </w:r>
      <w:r w:rsidRPr="00F26010">
        <w:rPr>
          <w:lang w:val="fr-CA"/>
        </w:rPr>
        <w:t xml:space="preserve"> pression</w:t>
      </w:r>
      <w:r w:rsidR="00F44791">
        <w:rPr>
          <w:lang w:val="fr-CA"/>
        </w:rPr>
        <w:t>;</w:t>
      </w:r>
      <w:r w:rsidRPr="00F26010">
        <w:rPr>
          <w:lang w:val="fr-CA"/>
        </w:rPr>
        <w:t xml:space="preserve"> vent</w:t>
      </w:r>
      <w:r w:rsidR="00F44791">
        <w:rPr>
          <w:lang w:val="fr-CA"/>
        </w:rPr>
        <w:t>;</w:t>
      </w:r>
      <w:r w:rsidRPr="00F26010">
        <w:rPr>
          <w:lang w:val="fr-CA"/>
        </w:rPr>
        <w:t xml:space="preserve"> rayonnement</w:t>
      </w:r>
      <w:r w:rsidR="00F44791">
        <w:rPr>
          <w:lang w:val="fr-CA"/>
        </w:rPr>
        <w:t>;</w:t>
      </w:r>
      <w:r w:rsidRPr="00F26010">
        <w:rPr>
          <w:lang w:val="fr-CA"/>
        </w:rPr>
        <w:t xml:space="preserve"> modèle climatique</w:t>
      </w:r>
      <w:r w:rsidR="00F44791">
        <w:rPr>
          <w:lang w:val="fr-CA"/>
        </w:rPr>
        <w:t>;</w:t>
      </w:r>
      <w:r w:rsidRPr="00F26010">
        <w:rPr>
          <w:lang w:val="fr-CA"/>
        </w:rPr>
        <w:t xml:space="preserve"> modèle de surface terrestre</w:t>
      </w:r>
      <w:r w:rsidR="00F44791">
        <w:rPr>
          <w:lang w:val="fr-CA"/>
        </w:rPr>
        <w:t>;</w:t>
      </w:r>
      <w:r w:rsidRPr="00F26010">
        <w:rPr>
          <w:lang w:val="fr-CA"/>
        </w:rPr>
        <w:t xml:space="preserve"> modèle hydrologique</w:t>
      </w:r>
      <w:r w:rsidR="00F44791">
        <w:rPr>
          <w:lang w:val="fr-CA"/>
        </w:rPr>
        <w:t>;</w:t>
      </w:r>
      <w:r w:rsidRPr="00F26010">
        <w:rPr>
          <w:lang w:val="fr-CA"/>
        </w:rPr>
        <w:t xml:space="preserve"> attribution d</w:t>
      </w:r>
      <w:r w:rsidR="000B706E">
        <w:rPr>
          <w:lang w:val="fr-CA"/>
        </w:rPr>
        <w:t>’</w:t>
      </w:r>
      <w:r w:rsidRPr="00F26010">
        <w:rPr>
          <w:lang w:val="fr-CA"/>
        </w:rPr>
        <w:t>événements</w:t>
      </w:r>
      <w:r w:rsidR="00F44791">
        <w:rPr>
          <w:lang w:val="fr-CA"/>
        </w:rPr>
        <w:t>;</w:t>
      </w:r>
      <w:r w:rsidR="003549EE" w:rsidRPr="00F26010">
        <w:rPr>
          <w:lang w:val="fr-CA"/>
        </w:rPr>
        <w:t xml:space="preserve"> réduction d</w:t>
      </w:r>
      <w:r w:rsidR="000B706E">
        <w:rPr>
          <w:lang w:val="fr-CA"/>
        </w:rPr>
        <w:t>’</w:t>
      </w:r>
      <w:r w:rsidR="003549EE" w:rsidRPr="00F26010">
        <w:rPr>
          <w:lang w:val="fr-CA"/>
        </w:rPr>
        <w:t>échelle dynamique</w:t>
      </w:r>
      <w:r w:rsidR="00F44791">
        <w:rPr>
          <w:lang w:val="fr-CA"/>
        </w:rPr>
        <w:t>;</w:t>
      </w:r>
      <w:r w:rsidR="003549EE" w:rsidRPr="00F26010">
        <w:rPr>
          <w:lang w:val="fr-CA"/>
        </w:rPr>
        <w:t xml:space="preserve"> variabilité interne</w:t>
      </w:r>
      <w:r w:rsidR="00F44791">
        <w:rPr>
          <w:lang w:val="fr-CA"/>
        </w:rPr>
        <w:t>;</w:t>
      </w:r>
      <w:r w:rsidR="00761C80" w:rsidRPr="00F26010">
        <w:rPr>
          <w:lang w:val="fr-CA"/>
        </w:rPr>
        <w:t xml:space="preserve"> changement climatique.</w:t>
      </w:r>
    </w:p>
    <w:p w:rsidR="00824941" w:rsidRDefault="00824941" w:rsidP="00824941">
      <w:pPr>
        <w:rPr>
          <w:b/>
          <w:lang w:val="en-CA"/>
        </w:rPr>
      </w:pPr>
      <w:r>
        <w:rPr>
          <w:b/>
          <w:lang w:val="en-CA"/>
        </w:rPr>
        <w:t>Citation:</w:t>
      </w:r>
    </w:p>
    <w:p w:rsidR="00824941" w:rsidRPr="00824941" w:rsidRDefault="00824941" w:rsidP="002B30C4">
      <w:pPr>
        <w:rPr>
          <w:lang w:val="en-CA"/>
        </w:rPr>
      </w:pPr>
      <w:r>
        <w:rPr>
          <w:lang w:val="en-CA"/>
        </w:rPr>
        <w:t>Cannon, A.J., H. Alford, R.R. Shrestha, M.C. Kirchmeier-Young, and M.R. Najafi, 2021. Canadian Large Ensembles Adjusted Dataset version 1 (CanLEADv1): Multivariate bias-corrected climate model outputs for terrestrial modelling and attribution studies in North America. Geoscience Data Journal. doi:10.1002/gdj3.142</w:t>
      </w:r>
    </w:p>
    <w:p w:rsidR="002B30C4" w:rsidRPr="00186C28" w:rsidRDefault="002B30C4" w:rsidP="002B30C4">
      <w:pPr>
        <w:rPr>
          <w:b/>
          <w:lang w:val="en-CA"/>
        </w:rPr>
      </w:pPr>
      <w:r w:rsidRPr="00186C28">
        <w:rPr>
          <w:b/>
          <w:lang w:val="en-CA"/>
        </w:rPr>
        <w:t>Références</w:t>
      </w:r>
      <w:bookmarkStart w:id="0" w:name="_GoBack"/>
      <w:bookmarkEnd w:id="0"/>
      <w:r w:rsidRPr="00186C28">
        <w:rPr>
          <w:b/>
          <w:lang w:val="en-CA"/>
        </w:rPr>
        <w:t>:</w:t>
      </w:r>
    </w:p>
    <w:p w:rsidR="00D43AAC" w:rsidRPr="002B30C4" w:rsidRDefault="00D43AAC" w:rsidP="00D43AAC">
      <w:pPr>
        <w:rPr>
          <w:lang w:val="fr-CA"/>
        </w:rPr>
      </w:pPr>
      <w:r w:rsidRPr="002B30C4">
        <w:rPr>
          <w:lang w:val="en-CA"/>
        </w:rPr>
        <w:t xml:space="preserve">Cannon, A. J. (2018). Multivariate quantile mapping bias correction: an N-dimensional probability density function transform for climate model simulations of multiple variables. </w:t>
      </w:r>
      <w:r w:rsidRPr="002B30C4">
        <w:rPr>
          <w:lang w:val="fr-CA"/>
        </w:rPr>
        <w:t>Climate Dynamics, 50(1</w:t>
      </w:r>
      <w:r w:rsidR="004E0181">
        <w:rPr>
          <w:lang w:val="fr-CA"/>
        </w:rPr>
        <w:noBreakHyphen/>
      </w:r>
      <w:r w:rsidRPr="002B30C4">
        <w:rPr>
          <w:lang w:val="fr-CA"/>
        </w:rPr>
        <w:t>2), 31-49.</w:t>
      </w:r>
    </w:p>
    <w:p w:rsidR="00D43AAC" w:rsidRPr="002B30C4" w:rsidRDefault="00D43AAC" w:rsidP="00D43AAC">
      <w:pPr>
        <w:rPr>
          <w:lang w:val="en-CA"/>
        </w:rPr>
      </w:pPr>
      <w:r w:rsidRPr="002B30C4">
        <w:rPr>
          <w:lang w:val="fr-CA"/>
        </w:rPr>
        <w:t xml:space="preserve">Cannon, A. J., Sobie, S. R., </w:t>
      </w:r>
      <w:r w:rsidR="004E0181">
        <w:rPr>
          <w:lang w:val="fr-CA"/>
        </w:rPr>
        <w:t>et</w:t>
      </w:r>
      <w:r w:rsidRPr="002B30C4">
        <w:rPr>
          <w:lang w:val="fr-CA"/>
        </w:rPr>
        <w:t xml:space="preserve"> Murdock, T. Q. (2015). </w:t>
      </w:r>
      <w:r w:rsidRPr="002B30C4">
        <w:rPr>
          <w:lang w:val="en-CA"/>
        </w:rPr>
        <w:t>Bias correction of GCM precipitation by quantile mapping: How well do methods preserve changes in quantiles and extremes? Journal of Climate, 28(17), 6938-6959.</w:t>
      </w:r>
    </w:p>
    <w:p w:rsidR="00D43AAC" w:rsidRPr="002B30C4" w:rsidRDefault="00D43AAC" w:rsidP="00D43AAC">
      <w:pPr>
        <w:rPr>
          <w:lang w:val="en-CA"/>
        </w:rPr>
      </w:pPr>
      <w:r w:rsidRPr="002B30C4">
        <w:rPr>
          <w:lang w:val="en-CA"/>
        </w:rPr>
        <w:t xml:space="preserve">Fyfe, J. C., Derksen, C., Mudryk, L., Flato, G. M., Santer, B. D., Swart, N. C., Molotch, N. P., Zhang, X., Wan, H., Arora, V. K., Scinocca, J., </w:t>
      </w:r>
      <w:r w:rsidR="004E0181">
        <w:rPr>
          <w:lang w:val="en-CA"/>
        </w:rPr>
        <w:t>et</w:t>
      </w:r>
      <w:r w:rsidRPr="002B30C4">
        <w:rPr>
          <w:lang w:val="en-CA"/>
        </w:rPr>
        <w:t xml:space="preserve"> Jiao, Y. (2017). Large near-term projected snowpack loss over the western United States. Nature Communications, 8, 14996.</w:t>
      </w:r>
    </w:p>
    <w:p w:rsidR="00D43AAC" w:rsidRPr="002B30C4" w:rsidRDefault="00D43AAC" w:rsidP="00D43AAC">
      <w:pPr>
        <w:rPr>
          <w:lang w:val="en-CA"/>
        </w:rPr>
      </w:pPr>
      <w:r w:rsidRPr="002B30C4">
        <w:rPr>
          <w:lang w:val="en-CA"/>
        </w:rPr>
        <w:t xml:space="preserve">Iizumi, T., Takikawa, H., Hirabayashi, Y., Hanasaki, N., </w:t>
      </w:r>
      <w:r w:rsidR="004E0181">
        <w:rPr>
          <w:lang w:val="en-CA"/>
        </w:rPr>
        <w:t>et</w:t>
      </w:r>
      <w:r w:rsidRPr="002B30C4">
        <w:rPr>
          <w:lang w:val="en-CA"/>
        </w:rPr>
        <w:t xml:space="preserve"> Nishimori, M. (2017). Contributions of different bias-correction methods and reference meteorological forcing data sets to uncertainty in projected temperature and precipitation extremes. Journal of Geophysical Research: Atmospheres, 122(15), 7800-7819.</w:t>
      </w:r>
    </w:p>
    <w:p w:rsidR="00D43AAC" w:rsidRPr="002B30C4" w:rsidRDefault="00D43AAC" w:rsidP="00D43AAC">
      <w:pPr>
        <w:rPr>
          <w:lang w:val="en-CA"/>
        </w:rPr>
      </w:pPr>
      <w:r w:rsidRPr="002B30C4">
        <w:rPr>
          <w:lang w:val="en-CA"/>
        </w:rPr>
        <w:t xml:space="preserve">Kirchmeier-Young, M. C., Zwiers, F. W., Gillett, N. P., </w:t>
      </w:r>
      <w:r w:rsidR="004E0181">
        <w:rPr>
          <w:lang w:val="en-CA"/>
        </w:rPr>
        <w:t>et</w:t>
      </w:r>
      <w:r w:rsidRPr="002B30C4">
        <w:rPr>
          <w:lang w:val="en-CA"/>
        </w:rPr>
        <w:t xml:space="preserve"> Cannon, A. J. (2017). Attributing extreme fire risk in Western Canada to human emissions. Climatic Change, 144(2), 365-379.</w:t>
      </w:r>
    </w:p>
    <w:p w:rsidR="00D43AAC" w:rsidRPr="002B30C4" w:rsidRDefault="00D43AAC" w:rsidP="00D43AAC">
      <w:pPr>
        <w:rPr>
          <w:lang w:val="en-CA"/>
        </w:rPr>
      </w:pPr>
      <w:r w:rsidRPr="002B30C4">
        <w:rPr>
          <w:lang w:val="en-CA"/>
        </w:rPr>
        <w:t>Lange, S. (2018). Bias correction of surface downwelling longwave and shortwave radiation for the EWEMBI dataset. Earth System Dynamics, 9(2), 627-645.</w:t>
      </w:r>
    </w:p>
    <w:p w:rsidR="00D43AAC" w:rsidRPr="002B30C4" w:rsidRDefault="00D43AAC" w:rsidP="00D43AAC">
      <w:pPr>
        <w:rPr>
          <w:lang w:val="en-CA"/>
        </w:rPr>
      </w:pPr>
      <w:r w:rsidRPr="002B30C4">
        <w:rPr>
          <w:lang w:val="en-CA"/>
        </w:rPr>
        <w:lastRenderedPageBreak/>
        <w:t xml:space="preserve">Nikulin, G., </w:t>
      </w:r>
      <w:r w:rsidR="004E0181">
        <w:rPr>
          <w:lang w:val="en-CA"/>
        </w:rPr>
        <w:t>et</w:t>
      </w:r>
      <w:r w:rsidRPr="002B30C4">
        <w:rPr>
          <w:lang w:val="en-CA"/>
        </w:rPr>
        <w:t xml:space="preserve"> Legutke, S. (2016). Data Reference Syntax (DRS) for bi</w:t>
      </w:r>
      <w:r>
        <w:rPr>
          <w:lang w:val="en-CA"/>
        </w:rPr>
        <w:t xml:space="preserve">as-adjusted CORDEX simulations. </w:t>
      </w:r>
      <w:hyperlink r:id="rId8" w:history="1">
        <w:r w:rsidRPr="000912ED">
          <w:rPr>
            <w:rStyle w:val="Hyperlink"/>
            <w:lang w:val="en-CA"/>
          </w:rPr>
          <w:t>http://is-enes-data.github.io/CORDEX_adjust_drs.pdf</w:t>
        </w:r>
      </w:hyperlink>
    </w:p>
    <w:p w:rsidR="00D43AAC" w:rsidRPr="002B30C4" w:rsidRDefault="00D43AAC" w:rsidP="00D43AAC">
      <w:pPr>
        <w:rPr>
          <w:lang w:val="en-CA"/>
        </w:rPr>
      </w:pPr>
      <w:r w:rsidRPr="002B30C4">
        <w:rPr>
          <w:lang w:val="en-CA"/>
        </w:rPr>
        <w:t xml:space="preserve">Scinocca, J. F., Kharin, V. V., Jiao, Y., Qian, M. W., Lazare, M., Solheim, L., Flato, G. M., Biner, S., Desgagne, </w:t>
      </w:r>
      <w:r w:rsidR="004E0181">
        <w:rPr>
          <w:lang w:val="en-CA"/>
        </w:rPr>
        <w:t>et</w:t>
      </w:r>
      <w:r w:rsidRPr="002B30C4">
        <w:rPr>
          <w:lang w:val="en-CA"/>
        </w:rPr>
        <w:t xml:space="preserve"> Dugas, B. (2016). Coordinated global and regional climate modeling. Journal of Climate, 29(1), 17-35.</w:t>
      </w:r>
    </w:p>
    <w:p w:rsidR="002B30C4" w:rsidRPr="00F26010" w:rsidRDefault="002B30C4" w:rsidP="00D43AAC">
      <w:pPr>
        <w:rPr>
          <w:lang w:val="fr-CA"/>
        </w:rPr>
      </w:pPr>
    </w:p>
    <w:sectPr w:rsidR="002B30C4" w:rsidRPr="00F260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7FB" w:rsidRDefault="00F267FB" w:rsidP="000B706E">
      <w:pPr>
        <w:spacing w:after="0" w:line="240" w:lineRule="auto"/>
      </w:pPr>
      <w:r>
        <w:separator/>
      </w:r>
    </w:p>
  </w:endnote>
  <w:endnote w:type="continuationSeparator" w:id="0">
    <w:p w:rsidR="00F267FB" w:rsidRDefault="00F267FB" w:rsidP="000B7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7FB" w:rsidRDefault="00F267FB" w:rsidP="000B706E">
      <w:pPr>
        <w:spacing w:after="0" w:line="240" w:lineRule="auto"/>
      </w:pPr>
      <w:r>
        <w:separator/>
      </w:r>
    </w:p>
  </w:footnote>
  <w:footnote w:type="continuationSeparator" w:id="0">
    <w:p w:rsidR="00F267FB" w:rsidRDefault="00F267FB" w:rsidP="000B70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9D8"/>
    <w:rsid w:val="000912ED"/>
    <w:rsid w:val="000B706E"/>
    <w:rsid w:val="000C3703"/>
    <w:rsid w:val="000D1DA2"/>
    <w:rsid w:val="001373BF"/>
    <w:rsid w:val="00186C28"/>
    <w:rsid w:val="002B30C4"/>
    <w:rsid w:val="003549EE"/>
    <w:rsid w:val="003859D8"/>
    <w:rsid w:val="00387AF7"/>
    <w:rsid w:val="00390E3B"/>
    <w:rsid w:val="003D1403"/>
    <w:rsid w:val="0042091A"/>
    <w:rsid w:val="004A3D89"/>
    <w:rsid w:val="004E0181"/>
    <w:rsid w:val="005365AA"/>
    <w:rsid w:val="006417CE"/>
    <w:rsid w:val="00672491"/>
    <w:rsid w:val="006C3572"/>
    <w:rsid w:val="006E6C18"/>
    <w:rsid w:val="00761C80"/>
    <w:rsid w:val="0077278A"/>
    <w:rsid w:val="007F0C7C"/>
    <w:rsid w:val="00824941"/>
    <w:rsid w:val="00926BA3"/>
    <w:rsid w:val="00983DDC"/>
    <w:rsid w:val="009B102B"/>
    <w:rsid w:val="00A36309"/>
    <w:rsid w:val="00A527F1"/>
    <w:rsid w:val="00A91E32"/>
    <w:rsid w:val="00D25FCE"/>
    <w:rsid w:val="00D27F91"/>
    <w:rsid w:val="00D347C2"/>
    <w:rsid w:val="00D42CCA"/>
    <w:rsid w:val="00D43AAC"/>
    <w:rsid w:val="00D65C75"/>
    <w:rsid w:val="00DB5264"/>
    <w:rsid w:val="00E90E3F"/>
    <w:rsid w:val="00ED4267"/>
    <w:rsid w:val="00F0160C"/>
    <w:rsid w:val="00F2260A"/>
    <w:rsid w:val="00F26010"/>
    <w:rsid w:val="00F267FB"/>
    <w:rsid w:val="00F44791"/>
    <w:rsid w:val="00F51C86"/>
    <w:rsid w:val="00F93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DA2A8"/>
  <w15:docId w15:val="{1AEFBDB3-913C-4D37-9FD2-959272F8C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30C4"/>
    <w:rPr>
      <w:color w:val="0000FF" w:themeColor="hyperlink"/>
      <w:u w:val="single"/>
    </w:rPr>
  </w:style>
  <w:style w:type="character" w:styleId="FollowedHyperlink">
    <w:name w:val="FollowedHyperlink"/>
    <w:basedOn w:val="DefaultParagraphFont"/>
    <w:uiPriority w:val="99"/>
    <w:semiHidden/>
    <w:unhideWhenUsed/>
    <w:rsid w:val="00F44791"/>
    <w:rPr>
      <w:color w:val="800080" w:themeColor="followedHyperlink"/>
      <w:u w:val="single"/>
    </w:rPr>
  </w:style>
  <w:style w:type="paragraph" w:styleId="Header">
    <w:name w:val="header"/>
    <w:basedOn w:val="Normal"/>
    <w:link w:val="HeaderChar"/>
    <w:uiPriority w:val="99"/>
    <w:unhideWhenUsed/>
    <w:rsid w:val="000B706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06E"/>
  </w:style>
  <w:style w:type="paragraph" w:styleId="Footer">
    <w:name w:val="footer"/>
    <w:basedOn w:val="Normal"/>
    <w:link w:val="FooterChar"/>
    <w:uiPriority w:val="99"/>
    <w:unhideWhenUsed/>
    <w:rsid w:val="000B70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917202">
      <w:bodyDiv w:val="1"/>
      <w:marLeft w:val="0"/>
      <w:marRight w:val="0"/>
      <w:marTop w:val="0"/>
      <w:marBottom w:val="0"/>
      <w:divBdr>
        <w:top w:val="none" w:sz="0" w:space="0" w:color="auto"/>
        <w:left w:val="none" w:sz="0" w:space="0" w:color="auto"/>
        <w:bottom w:val="none" w:sz="0" w:space="0" w:color="auto"/>
        <w:right w:val="none" w:sz="0" w:space="0" w:color="auto"/>
      </w:divBdr>
      <w:divsChild>
        <w:div w:id="1952976143">
          <w:marLeft w:val="0"/>
          <w:marRight w:val="0"/>
          <w:marTop w:val="0"/>
          <w:marBottom w:val="0"/>
          <w:divBdr>
            <w:top w:val="none" w:sz="0" w:space="0" w:color="auto"/>
            <w:left w:val="none" w:sz="0" w:space="0" w:color="auto"/>
            <w:bottom w:val="none" w:sz="0" w:space="0" w:color="auto"/>
            <w:right w:val="none" w:sz="0" w:space="0" w:color="auto"/>
          </w:divBdr>
          <w:divsChild>
            <w:div w:id="228224778">
              <w:marLeft w:val="0"/>
              <w:marRight w:val="0"/>
              <w:marTop w:val="0"/>
              <w:marBottom w:val="0"/>
              <w:divBdr>
                <w:top w:val="none" w:sz="0" w:space="0" w:color="auto"/>
                <w:left w:val="none" w:sz="0" w:space="0" w:color="auto"/>
                <w:bottom w:val="none" w:sz="0" w:space="0" w:color="auto"/>
                <w:right w:val="none" w:sz="0" w:space="0" w:color="auto"/>
              </w:divBdr>
              <w:divsChild>
                <w:div w:id="501428671">
                  <w:marLeft w:val="0"/>
                  <w:marRight w:val="0"/>
                  <w:marTop w:val="0"/>
                  <w:marBottom w:val="0"/>
                  <w:divBdr>
                    <w:top w:val="none" w:sz="0" w:space="0" w:color="auto"/>
                    <w:left w:val="none" w:sz="0" w:space="0" w:color="auto"/>
                    <w:bottom w:val="none" w:sz="0" w:space="0" w:color="auto"/>
                    <w:right w:val="none" w:sz="0" w:space="0" w:color="auto"/>
                  </w:divBdr>
                  <w:divsChild>
                    <w:div w:id="1045254831">
                      <w:marLeft w:val="0"/>
                      <w:marRight w:val="0"/>
                      <w:marTop w:val="0"/>
                      <w:marBottom w:val="0"/>
                      <w:divBdr>
                        <w:top w:val="none" w:sz="0" w:space="0" w:color="auto"/>
                        <w:left w:val="none" w:sz="0" w:space="0" w:color="auto"/>
                        <w:bottom w:val="none" w:sz="0" w:space="0" w:color="auto"/>
                        <w:right w:val="none" w:sz="0" w:space="0" w:color="auto"/>
                      </w:divBdr>
                      <w:divsChild>
                        <w:div w:id="897665037">
                          <w:marLeft w:val="0"/>
                          <w:marRight w:val="0"/>
                          <w:marTop w:val="0"/>
                          <w:marBottom w:val="0"/>
                          <w:divBdr>
                            <w:top w:val="none" w:sz="0" w:space="0" w:color="auto"/>
                            <w:left w:val="none" w:sz="0" w:space="0" w:color="auto"/>
                            <w:bottom w:val="none" w:sz="0" w:space="0" w:color="auto"/>
                            <w:right w:val="none" w:sz="0" w:space="0" w:color="auto"/>
                          </w:divBdr>
                          <w:divsChild>
                            <w:div w:id="164739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909046">
      <w:bodyDiv w:val="1"/>
      <w:marLeft w:val="0"/>
      <w:marRight w:val="0"/>
      <w:marTop w:val="0"/>
      <w:marBottom w:val="0"/>
      <w:divBdr>
        <w:top w:val="none" w:sz="0" w:space="0" w:color="auto"/>
        <w:left w:val="none" w:sz="0" w:space="0" w:color="auto"/>
        <w:bottom w:val="none" w:sz="0" w:space="0" w:color="auto"/>
        <w:right w:val="none" w:sz="0" w:space="0" w:color="auto"/>
      </w:divBdr>
    </w:div>
    <w:div w:id="1645499366">
      <w:bodyDiv w:val="1"/>
      <w:marLeft w:val="0"/>
      <w:marRight w:val="0"/>
      <w:marTop w:val="0"/>
      <w:marBottom w:val="0"/>
      <w:divBdr>
        <w:top w:val="none" w:sz="0" w:space="0" w:color="auto"/>
        <w:left w:val="none" w:sz="0" w:space="0" w:color="auto"/>
        <w:bottom w:val="none" w:sz="0" w:space="0" w:color="auto"/>
        <w:right w:val="none" w:sz="0" w:space="0" w:color="auto"/>
      </w:divBdr>
      <w:divsChild>
        <w:div w:id="99447291">
          <w:marLeft w:val="0"/>
          <w:marRight w:val="0"/>
          <w:marTop w:val="0"/>
          <w:marBottom w:val="0"/>
          <w:divBdr>
            <w:top w:val="none" w:sz="0" w:space="0" w:color="auto"/>
            <w:left w:val="none" w:sz="0" w:space="0" w:color="auto"/>
            <w:bottom w:val="none" w:sz="0" w:space="0" w:color="auto"/>
            <w:right w:val="none" w:sz="0" w:space="0" w:color="auto"/>
          </w:divBdr>
          <w:divsChild>
            <w:div w:id="189689737">
              <w:marLeft w:val="0"/>
              <w:marRight w:val="0"/>
              <w:marTop w:val="0"/>
              <w:marBottom w:val="0"/>
              <w:divBdr>
                <w:top w:val="none" w:sz="0" w:space="0" w:color="auto"/>
                <w:left w:val="none" w:sz="0" w:space="0" w:color="auto"/>
                <w:bottom w:val="none" w:sz="0" w:space="0" w:color="auto"/>
                <w:right w:val="none" w:sz="0" w:space="0" w:color="auto"/>
              </w:divBdr>
              <w:divsChild>
                <w:div w:id="1407456044">
                  <w:marLeft w:val="0"/>
                  <w:marRight w:val="0"/>
                  <w:marTop w:val="0"/>
                  <w:marBottom w:val="0"/>
                  <w:divBdr>
                    <w:top w:val="none" w:sz="0" w:space="0" w:color="auto"/>
                    <w:left w:val="none" w:sz="0" w:space="0" w:color="auto"/>
                    <w:bottom w:val="none" w:sz="0" w:space="0" w:color="auto"/>
                    <w:right w:val="none" w:sz="0" w:space="0" w:color="auto"/>
                  </w:divBdr>
                  <w:divsChild>
                    <w:div w:id="972830659">
                      <w:marLeft w:val="0"/>
                      <w:marRight w:val="0"/>
                      <w:marTop w:val="0"/>
                      <w:marBottom w:val="0"/>
                      <w:divBdr>
                        <w:top w:val="none" w:sz="0" w:space="0" w:color="auto"/>
                        <w:left w:val="none" w:sz="0" w:space="0" w:color="auto"/>
                        <w:bottom w:val="none" w:sz="0" w:space="0" w:color="auto"/>
                        <w:right w:val="none" w:sz="0" w:space="0" w:color="auto"/>
                      </w:divBdr>
                      <w:divsChild>
                        <w:div w:id="181212820">
                          <w:marLeft w:val="0"/>
                          <w:marRight w:val="0"/>
                          <w:marTop w:val="0"/>
                          <w:marBottom w:val="0"/>
                          <w:divBdr>
                            <w:top w:val="none" w:sz="0" w:space="0" w:color="auto"/>
                            <w:left w:val="none" w:sz="0" w:space="0" w:color="auto"/>
                            <w:bottom w:val="none" w:sz="0" w:space="0" w:color="auto"/>
                            <w:right w:val="none" w:sz="0" w:space="0" w:color="auto"/>
                          </w:divBdr>
                          <w:divsChild>
                            <w:div w:id="189196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enes-data.github.io/CORDEX_adjust_drs.pdf" TargetMode="External"/><Relationship Id="rId3" Type="http://schemas.openxmlformats.org/officeDocument/2006/relationships/webSettings" Target="webSettings.xml"/><Relationship Id="rId7" Type="http://schemas.openxmlformats.org/officeDocument/2006/relationships/hyperlink" Target="https://ouvert.canada.ca/data/fr/dataset/aa7b6823-fd1e-49ff-a6fb-68076a4a477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uvert.canada.ca/data/fr/dataset/83aa1b18-6616-405e-9bce-af7ef8c2031c)%2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1005</Words>
  <Characters>5730</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Environment Canada</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Vincent,Lucie [Ontario]</dc:creator>
  <cp:lastModifiedBy>Cannon,Alex (ECCC)</cp:lastModifiedBy>
  <cp:revision>5</cp:revision>
  <dcterms:created xsi:type="dcterms:W3CDTF">2019-10-30T12:10:00Z</dcterms:created>
  <dcterms:modified xsi:type="dcterms:W3CDTF">2022-07-22T17:55:00Z</dcterms:modified>
</cp:coreProperties>
</file>