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EastAsia" w:hAnsiTheme="minorHAnsi" w:cs="Times New Roman"/>
          <w:color w:val="auto"/>
          <w:sz w:val="22"/>
          <w:szCs w:val="22"/>
        </w:rPr>
        <w:id w:val="32162209"/>
        <w:docPartObj>
          <w:docPartGallery w:val="Table of Contents"/>
          <w:docPartUnique/>
        </w:docPartObj>
      </w:sdtPr>
      <w:sdtEndPr>
        <w:rPr>
          <w:rFonts w:asciiTheme="majorHAnsi" w:eastAsiaTheme="majorEastAsia" w:hAnsiTheme="majorHAnsi" w:cstheme="majorBidi"/>
          <w:color w:val="2E74B5" w:themeColor="accent1" w:themeShade="BF"/>
          <w:sz w:val="24"/>
          <w:szCs w:val="32"/>
        </w:rPr>
      </w:sdtEndPr>
      <w:sdtContent>
        <w:sdt>
          <w:sdtPr>
            <w:rPr>
              <w:rFonts w:asciiTheme="minorHAnsi" w:eastAsiaTheme="minorEastAsia" w:hAnsiTheme="minorHAnsi" w:cs="Times New Roman"/>
              <w:color w:val="auto"/>
              <w:sz w:val="22"/>
              <w:szCs w:val="22"/>
            </w:rPr>
            <w:id w:val="-851725182"/>
            <w:docPartObj>
              <w:docPartGallery w:val="Table of Contents"/>
              <w:docPartUnique/>
            </w:docPartObj>
          </w:sdtPr>
          <w:sdtEndPr>
            <w:rPr>
              <w:sz w:val="24"/>
            </w:rPr>
          </w:sdtEndPr>
          <w:sdtContent>
            <w:p w:rsidR="009877F3" w:rsidRPr="002F5FF1" w:rsidRDefault="009877F3" w:rsidP="009877F3">
              <w:pPr>
                <w:pStyle w:val="TOCHeading"/>
                <w:rPr>
                  <w:rFonts w:asciiTheme="minorHAnsi" w:hAnsiTheme="minorHAnsi" w:cs="Times New Roman"/>
                  <w:b/>
                  <w:color w:val="000000" w:themeColor="text1"/>
                  <w:sz w:val="28"/>
                  <w:u w:val="single"/>
                  <w14:textOutline w14:w="0" w14:cap="flat" w14:cmpd="sng" w14:algn="ctr">
                    <w14:noFill/>
                    <w14:prstDash w14:val="solid"/>
                    <w14:round/>
                  </w14:textOutline>
                </w:rPr>
              </w:pPr>
              <w:r w:rsidRPr="002F5FF1">
                <w:rPr>
                  <w:rFonts w:asciiTheme="minorHAnsi" w:hAnsiTheme="minorHAnsi" w:cs="Times New Roman"/>
                  <w:b/>
                  <w:color w:val="000000" w:themeColor="text1"/>
                  <w:sz w:val="28"/>
                  <w:u w:val="single"/>
                  <w14:textOutline w14:w="0" w14:cap="flat" w14:cmpd="sng" w14:algn="ctr">
                    <w14:noFill/>
                    <w14:prstDash w14:val="solid"/>
                    <w14:round/>
                  </w14:textOutline>
                </w:rPr>
                <w:t>TABLE OF CONTENTS</w:t>
              </w:r>
              <w:r>
                <w:rPr>
                  <w:rFonts w:asciiTheme="minorHAnsi" w:hAnsiTheme="minorHAnsi" w:cs="Times New Roman"/>
                  <w:b/>
                  <w:color w:val="000000" w:themeColor="text1"/>
                  <w:sz w:val="28"/>
                  <w:u w:val="single"/>
                  <w14:textOutline w14:w="0" w14:cap="flat" w14:cmpd="sng" w14:algn="ctr">
                    <w14:noFill/>
                    <w14:prstDash w14:val="solid"/>
                    <w14:round/>
                  </w14:textOutline>
                </w:rPr>
                <w:t xml:space="preserve"> – APPENDIX I</w:t>
              </w:r>
            </w:p>
            <w:p w:rsidR="009877F3" w:rsidRPr="002F5FF1" w:rsidRDefault="009877F3" w:rsidP="009877F3">
              <w:pPr>
                <w:spacing w:after="0"/>
              </w:pPr>
            </w:p>
            <w:p w:rsidR="009877F3" w:rsidRPr="00AE0F70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Summary of extreme wind indices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2</w:t>
              </w:r>
            </w:p>
            <w:p w:rsidR="009877F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frequency of calm wind days (fWsB0)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3</w:t>
              </w:r>
            </w:p>
            <w:p w:rsidR="009877F3" w:rsidRPr="0003470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frequency of near gale-force wind days (fWsB7)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4</w:t>
              </w:r>
            </w:p>
            <w:p w:rsidR="009877F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frequency of gale-force wind days (fWsB8)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5</w:t>
              </w:r>
            </w:p>
            <w:p w:rsidR="009877F3" w:rsidRPr="0003470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 xml:space="preserve">Projected change in frequency of strong gale-force wind days (fWsB9) 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6</w:t>
              </w:r>
            </w:p>
            <w:p w:rsidR="009877F3" w:rsidRPr="0003470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frequency of storm-force wind days (fWsB10)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7</w:t>
              </w:r>
            </w:p>
            <w:p w:rsidR="009877F3" w:rsidRPr="0003470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frequency of top decile wind days (fWs90p)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8</w:t>
              </w:r>
            </w:p>
            <w:p w:rsidR="009877F3" w:rsidRPr="0003470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frequency of low decile wind days (fWs10p)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9</w:t>
              </w:r>
            </w:p>
            <w:p w:rsidR="009877F3" w:rsidRPr="00034703" w:rsidRDefault="009877F3" w:rsidP="009877F3">
              <w:pPr>
                <w:pStyle w:val="TOC1"/>
                <w:rPr>
                  <w:b/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top decile wind spell duration indicator (</w:t>
              </w:r>
              <w:proofErr w:type="spellStart"/>
              <w:r>
                <w:rPr>
                  <w:b/>
                  <w:bCs/>
                  <w:sz w:val="24"/>
                </w:rPr>
                <w:t>HWsDI</w:t>
              </w:r>
              <w:proofErr w:type="spellEnd"/>
              <w:r>
                <w:rPr>
                  <w:b/>
                  <w:bCs/>
                  <w:sz w:val="24"/>
                </w:rPr>
                <w:t>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10</w:t>
              </w:r>
            </w:p>
            <w:p w:rsidR="009877F3" w:rsidRDefault="009877F3" w:rsidP="009877F3">
              <w:pPr>
                <w:pStyle w:val="TOC1"/>
                <w:rPr>
                  <w:sz w:val="24"/>
                </w:rPr>
              </w:pPr>
              <w:r>
                <w:rPr>
                  <w:b/>
                  <w:bCs/>
                  <w:sz w:val="24"/>
                </w:rPr>
                <w:t>Projected change in low decile wind spell duration indicator (</w:t>
              </w:r>
              <w:proofErr w:type="spellStart"/>
              <w:r>
                <w:rPr>
                  <w:b/>
                  <w:bCs/>
                  <w:sz w:val="24"/>
                </w:rPr>
                <w:t>LWsDI</w:t>
              </w:r>
              <w:proofErr w:type="spellEnd"/>
              <w:r>
                <w:rPr>
                  <w:b/>
                  <w:bCs/>
                  <w:sz w:val="24"/>
                </w:rPr>
                <w:t>)</w:t>
              </w:r>
              <w:r w:rsidRPr="002F5FF1">
                <w:rPr>
                  <w:sz w:val="24"/>
                </w:rPr>
                <w:ptab w:relativeTo="margin" w:alignment="right" w:leader="dot"/>
              </w:r>
              <w:r>
                <w:rPr>
                  <w:b/>
                  <w:sz w:val="24"/>
                </w:rPr>
                <w:t>11</w:t>
              </w:r>
            </w:p>
          </w:sdtContent>
        </w:sdt>
        <w:p w:rsidR="0091416E" w:rsidRPr="00036104" w:rsidRDefault="006D54A3" w:rsidP="009877F3">
          <w:pPr>
            <w:pStyle w:val="TOCHeading"/>
            <w:rPr>
              <w:b/>
              <w:sz w:val="24"/>
            </w:rPr>
          </w:pPr>
        </w:p>
      </w:sdtContent>
    </w:sdt>
    <w:p w:rsidR="0091416E" w:rsidRDefault="0091416E" w:rsidP="0091416E">
      <w:pPr>
        <w:rPr>
          <w:noProof/>
          <w:lang w:val="en-US"/>
        </w:rPr>
      </w:pPr>
      <w:r w:rsidRPr="009969D5">
        <w:rPr>
          <w:noProof/>
          <w:lang w:val="en-US"/>
        </w:rPr>
        <w:t xml:space="preserve"> </w:t>
      </w: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1416E">
      <w:pPr>
        <w:rPr>
          <w:noProof/>
          <w:lang w:val="en-US"/>
        </w:rPr>
      </w:pPr>
    </w:p>
    <w:p w:rsidR="009877F3" w:rsidRDefault="009877F3" w:rsidP="009877F3">
      <w:pPr>
        <w:pStyle w:val="Caption"/>
        <w:keepNext/>
        <w:ind w:left="1168" w:hanging="1168"/>
      </w:pPr>
      <w:r>
        <w:lastRenderedPageBreak/>
        <w:t>Extreme Wind Indices</w:t>
      </w:r>
    </w:p>
    <w:tbl>
      <w:tblPr>
        <w:tblW w:w="0" w:type="auto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17"/>
        <w:gridCol w:w="2054"/>
        <w:gridCol w:w="5748"/>
        <w:gridCol w:w="639"/>
      </w:tblGrid>
      <w:tr w:rsidR="009877F3" w:rsidRPr="00F72F01" w:rsidTr="00537B7C">
        <w:trPr>
          <w:trHeight w:val="138"/>
          <w:tblHeader/>
        </w:trPr>
        <w:tc>
          <w:tcPr>
            <w:tcW w:w="0" w:type="auto"/>
            <w:tcBorders>
              <w:bottom w:val="double" w:sz="4" w:space="0" w:color="auto"/>
            </w:tcBorders>
          </w:tcPr>
          <w:p w:rsidR="009877F3" w:rsidRPr="00F72F01" w:rsidRDefault="009877F3" w:rsidP="00537B7C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ID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9877F3" w:rsidRPr="00F72F01" w:rsidRDefault="009877F3" w:rsidP="00537B7C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Indicator name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9877F3" w:rsidRPr="00F72F01" w:rsidRDefault="009877F3" w:rsidP="00537B7C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Definitions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9877F3" w:rsidRPr="00F72F01" w:rsidRDefault="009877F3" w:rsidP="00537B7C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Unit </w:t>
            </w:r>
          </w:p>
        </w:tc>
      </w:tr>
      <w:tr w:rsidR="009877F3" w:rsidRPr="00F72F01" w:rsidTr="00537B7C">
        <w:trPr>
          <w:trHeight w:val="132"/>
        </w:trPr>
        <w:tc>
          <w:tcPr>
            <w:tcW w:w="0" w:type="auto"/>
            <w:tcBorders>
              <w:top w:val="double" w:sz="4" w:space="0" w:color="auto"/>
            </w:tcBorders>
          </w:tcPr>
          <w:p w:rsidR="009877F3" w:rsidRPr="00F72F01" w:rsidRDefault="009877F3" w:rsidP="00537B7C">
            <w:pPr>
              <w:pStyle w:val="Table"/>
            </w:pPr>
            <w:proofErr w:type="spellStart"/>
            <w:r w:rsidRPr="00F72F01">
              <w:t>WsMx</w:t>
            </w:r>
            <w:proofErr w:type="spellEnd"/>
            <w:r>
              <w:t>*</w:t>
            </w:r>
            <w:r w:rsidRPr="00F72F01">
              <w:t xml:space="preserve">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Monthly max wind speed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9877F3" w:rsidRPr="00F72F01" w:rsidRDefault="009877F3" w:rsidP="00537B7C">
            <w:pPr>
              <w:pStyle w:val="Table"/>
            </w:pPr>
            <w:r w:rsidRPr="00F72F01">
              <w:t>Monthly maximum value of wind speed (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)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m/s </w:t>
            </w:r>
          </w:p>
        </w:tc>
      </w:tr>
      <w:tr w:rsidR="009877F3" w:rsidRPr="00F72F01" w:rsidTr="00537B7C">
        <w:trPr>
          <w:trHeight w:val="132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proofErr w:type="spellStart"/>
            <w:r w:rsidRPr="00F72F01">
              <w:t>WsAx</w:t>
            </w:r>
            <w:proofErr w:type="spellEnd"/>
            <w:r>
              <w:t>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max wind speed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>Annual maximum value of wind speed (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m/s </w:t>
            </w:r>
          </w:p>
        </w:tc>
      </w:tr>
      <w:tr w:rsidR="009877F3" w:rsidRPr="00F72F01" w:rsidTr="00537B7C">
        <w:trPr>
          <w:trHeight w:val="246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>WsB0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Calm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count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&lt; 0.514 m/s (1 Knot, Beaufort Scale 0)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days </w:t>
            </w:r>
          </w:p>
        </w:tc>
      </w:tr>
      <w:tr w:rsidR="009877F3" w:rsidRPr="00F72F01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>WsB7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Near gale-force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count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&gt; 14.403 m/s (Beaufort Scale 7)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days </w:t>
            </w:r>
          </w:p>
        </w:tc>
      </w:tr>
      <w:tr w:rsidR="009877F3" w:rsidRPr="00F72F01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>WsB8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Gale-force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count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&gt; 17.222 m/s (Beaufort Scale 8)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days </w:t>
            </w:r>
          </w:p>
        </w:tc>
      </w:tr>
      <w:tr w:rsidR="009877F3" w:rsidRPr="00F72F01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>WsB9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Strong gale-force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count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&gt; 20.833 m/s (Beaufort Scale 9)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days </w:t>
            </w:r>
          </w:p>
        </w:tc>
      </w:tr>
      <w:tr w:rsidR="009877F3" w:rsidRPr="00F72F01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>WsB10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Storm-force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count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&gt; 24.722 m/s (Beaufort Scale 10)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days </w:t>
            </w:r>
          </w:p>
        </w:tc>
      </w:tr>
      <w:tr w:rsidR="009877F3" w:rsidRPr="00F72F01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fWsB0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Frequency of calm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percentage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&lt; 0.514 m/s (1 Knot, Beaufort Scale 0)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% </w:t>
            </w:r>
          </w:p>
        </w:tc>
      </w:tr>
      <w:tr w:rsidR="009877F3" w:rsidRPr="00F72F01" w:rsidTr="00537B7C">
        <w:trPr>
          <w:trHeight w:val="246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fWsB7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Frequency of near gale-force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percentage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&gt; 14.403 m/s (Beaufort Scale 12)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% </w:t>
            </w:r>
          </w:p>
        </w:tc>
      </w:tr>
      <w:tr w:rsidR="009877F3" w:rsidRPr="00F72F01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fWsB8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Frequency of gale-force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percentage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&gt; 17.222 m/s (Beaufort Scale 8)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% </w:t>
            </w:r>
          </w:p>
        </w:tc>
      </w:tr>
      <w:tr w:rsidR="009877F3" w:rsidRPr="00F72F01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fWsB9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Frequency of strong gale-force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 xml:space="preserve">Annual percentage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&gt; 20.833 m/s (Beaufort Scale 9)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</w:pPr>
            <w:r w:rsidRPr="00F72F01">
              <w:t>%</w:t>
            </w:r>
          </w:p>
        </w:tc>
      </w:tr>
      <w:tr w:rsidR="009877F3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fWsB10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Frequency of storm-force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percentage of days when daily max </w:t>
            </w:r>
            <w:proofErr w:type="spellStart"/>
            <w:r w:rsidRPr="00F72F01">
              <w:rPr>
                <w:szCs w:val="24"/>
              </w:rPr>
              <w:t>Ws</w:t>
            </w:r>
            <w:proofErr w:type="spellEnd"/>
            <w:r w:rsidRPr="00F72F01">
              <w:rPr>
                <w:szCs w:val="24"/>
              </w:rPr>
              <w:t xml:space="preserve"> &gt; 24.722 m/s (Beaufort Scale 10)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% </w:t>
            </w:r>
          </w:p>
        </w:tc>
      </w:tr>
      <w:tr w:rsidR="009877F3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fWs90p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Frequency of top decile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percentage of days when daily max </w:t>
            </w:r>
            <w:proofErr w:type="spellStart"/>
            <w:r w:rsidRPr="00F72F01">
              <w:rPr>
                <w:szCs w:val="24"/>
              </w:rPr>
              <w:t>Ws</w:t>
            </w:r>
            <w:proofErr w:type="spellEnd"/>
            <w:r w:rsidRPr="00F72F01">
              <w:rPr>
                <w:szCs w:val="24"/>
              </w:rPr>
              <w:t xml:space="preserve"> &gt; 90th percentile of base period (1986–2005) (all calendar days share the same percentiles)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% </w:t>
            </w:r>
          </w:p>
        </w:tc>
      </w:tr>
      <w:tr w:rsidR="009877F3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fWs10p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Frequency of low decile wind days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percentage of days when daily max </w:t>
            </w:r>
            <w:proofErr w:type="spellStart"/>
            <w:r w:rsidRPr="00F72F01">
              <w:rPr>
                <w:szCs w:val="24"/>
              </w:rPr>
              <w:t>Ws</w:t>
            </w:r>
            <w:proofErr w:type="spellEnd"/>
            <w:r w:rsidRPr="00F72F01">
              <w:rPr>
                <w:szCs w:val="24"/>
              </w:rPr>
              <w:t xml:space="preserve"> &lt; 10th percentile of base period (1986–2005) (all calendar days share the same percentiles)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% </w:t>
            </w:r>
          </w:p>
        </w:tc>
      </w:tr>
      <w:tr w:rsidR="009877F3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proofErr w:type="spellStart"/>
            <w:r w:rsidRPr="00F72F01">
              <w:rPr>
                <w:szCs w:val="24"/>
              </w:rPr>
              <w:t>HWsDI</w:t>
            </w:r>
            <w:proofErr w:type="spellEnd"/>
            <w:r w:rsidRPr="00F72F01">
              <w:rPr>
                <w:szCs w:val="24"/>
              </w:rPr>
              <w:t xml:space="preserve">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Top decile wind spell duration indicator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count of days with at least 2 consecutive days when daily max </w:t>
            </w:r>
            <w:proofErr w:type="spellStart"/>
            <w:r w:rsidRPr="00F72F01">
              <w:rPr>
                <w:szCs w:val="24"/>
              </w:rPr>
              <w:t>Ws</w:t>
            </w:r>
            <w:proofErr w:type="spellEnd"/>
            <w:r w:rsidRPr="00F72F01">
              <w:rPr>
                <w:szCs w:val="24"/>
              </w:rPr>
              <w:t xml:space="preserve"> &gt; 90th percentile of base period (1986–2005) (all calendar days share the same percentiles)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days </w:t>
            </w:r>
          </w:p>
        </w:tc>
      </w:tr>
      <w:tr w:rsidR="009877F3" w:rsidTr="00537B7C">
        <w:trPr>
          <w:trHeight w:val="247"/>
        </w:trPr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proofErr w:type="spellStart"/>
            <w:r w:rsidRPr="00F72F01">
              <w:rPr>
                <w:szCs w:val="24"/>
              </w:rPr>
              <w:t>LWsDI</w:t>
            </w:r>
            <w:proofErr w:type="spellEnd"/>
            <w:r w:rsidRPr="00F72F01">
              <w:rPr>
                <w:szCs w:val="24"/>
              </w:rPr>
              <w:t xml:space="preserve">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Low decile wind spell duration indicator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count of days with at least 2 consecutive days when daily max </w:t>
            </w:r>
            <w:proofErr w:type="spellStart"/>
            <w:r w:rsidRPr="00F72F01">
              <w:rPr>
                <w:szCs w:val="24"/>
              </w:rPr>
              <w:t>Ws</w:t>
            </w:r>
            <w:proofErr w:type="spellEnd"/>
            <w:r w:rsidRPr="00F72F01">
              <w:rPr>
                <w:szCs w:val="24"/>
              </w:rPr>
              <w:t xml:space="preserve"> &lt; 10th percentile of base period (1986–2005) (all calendar days share the same percentiles) </w:t>
            </w:r>
          </w:p>
        </w:tc>
        <w:tc>
          <w:tcPr>
            <w:tcW w:w="0" w:type="auto"/>
          </w:tcPr>
          <w:p w:rsidR="009877F3" w:rsidRPr="00F72F01" w:rsidRDefault="009877F3" w:rsidP="00537B7C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>days</w:t>
            </w:r>
          </w:p>
        </w:tc>
      </w:tr>
    </w:tbl>
    <w:p w:rsidR="009877F3" w:rsidRDefault="009877F3" w:rsidP="009877F3"/>
    <w:p w:rsidR="009877F3" w:rsidRDefault="009877F3" w:rsidP="009877F3">
      <w:r>
        <w:t>* Monthly maxima (</w:t>
      </w:r>
      <w:proofErr w:type="spellStart"/>
      <w:r>
        <w:t>HsMx</w:t>
      </w:r>
      <w:proofErr w:type="spellEnd"/>
      <w:r>
        <w:t>) and annual maxima (</w:t>
      </w:r>
      <w:proofErr w:type="spellStart"/>
      <w:r>
        <w:t>HsAx</w:t>
      </w:r>
      <w:proofErr w:type="spellEnd"/>
      <w:r>
        <w:t xml:space="preserve">) are included in the summary statistics section and can be found in Appendix H. </w:t>
      </w:r>
    </w:p>
    <w:p w:rsidR="009877F3" w:rsidRDefault="009877F3" w:rsidP="009877F3">
      <w:r>
        <w:t>** Maps for Calm wind days (WsB0), Near gale-force wind days (WsB7), Gale-force wind days (WsB8), Strong gale-force wind days (WsB9), and Storm-force wind days (WsB10) are not explicitly produced. Equivalent information can be found in the frequency indices fWsB0 through fWsB10, respectively, as percentages of the days of the year.</w:t>
      </w: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D3285A" w:rsidRDefault="00D3285A" w:rsidP="0091416E">
      <w:pPr>
        <w:rPr>
          <w:noProof/>
          <w:lang w:val="en-US"/>
        </w:rPr>
      </w:pPr>
    </w:p>
    <w:p w:rsidR="005A6532" w:rsidRDefault="005A6532" w:rsidP="0091416E">
      <w:pPr>
        <w:rPr>
          <w:noProof/>
          <w:lang w:val="en-US"/>
        </w:rPr>
      </w:pPr>
      <w:r w:rsidRPr="005A6532">
        <w:rPr>
          <w:noProof/>
          <w:lang w:val="en-US"/>
        </w:rPr>
        <w:lastRenderedPageBreak/>
        <w:drawing>
          <wp:inline distT="0" distB="0" distL="0" distR="0" wp14:anchorId="5A1F3962" wp14:editId="7AE95BA9">
            <wp:extent cx="2881630" cy="2519680"/>
            <wp:effectExtent l="0" t="0" r="0" b="0"/>
            <wp:docPr id="1" name="Picture 1" descr="E:\1 - PACIFIC_Climate\RCP45\WIND\IMAGES_indices\Plan7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 - PACIFIC_Climate\RCP45\WIND\IMAGES_indices\Plan7 (2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4" name="Picture 54" descr="E:\1 - PACIFIC_Climate\RCP45\WIND\IMAGES_indices\Plan7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E:\1 - PACIFIC_Climate\RCP45\WIND\IMAGES_indices\Plan7 (3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3" name="Picture 53" descr="E:\1 - PACIFIC_Climate\RCP45\WIND\IMAGES_indices\Plan7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E:\1 - PACIFIC_Climate\RCP45\WIND\IMAGES_indices\Plan7 (4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2" name="Picture 52" descr="E:\1 - PACIFIC_Climate\RCP45\WIND\IMAGES_indices\Plan7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E:\1 - PACIFIC_Climate\RCP45\WIND\IMAGES_indices\Plan7 (5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1" name="Picture 51" descr="E:\1 - PACIFIC_Climate\RCP45\WIND\IMAGES_indices\Plan7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E:\1 - PACIFIC_Climate\RCP45\WIND\IMAGES_indices\Plan7 (6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0" name="Picture 50" descr="E:\1 - PACIFIC_Climate\RCP45\WIND\IMAGES_indices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E:\1 - PACIFIC_Climate\RCP45\WIND\IMAGES_indices\Plan7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49" name="Picture 49" descr="E:\1 - PACIFIC_Climate\RCP45\WIND\IMAGES_indices\Plan8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E:\1 - PACIFIC_Climate\RCP45\WIND\IMAGES_indices\Plan8 (2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8" name="Picture 48" descr="E:\1 - PACIFIC_Climate\RCP45\WIND\IMAGES_indices\Plan8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E:\1 - PACIFIC_Climate\RCP45\WIND\IMAGES_indices\Plan8 (3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7" name="Picture 47" descr="E:\1 - PACIFIC_Climate\RCP45\WIND\IMAGES_indices\Plan8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E:\1 - PACIFIC_Climate\RCP45\WIND\IMAGES_indices\Plan8 (4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6" name="Picture 46" descr="E:\1 - PACIFIC_Climate\RCP45\WIND\IMAGES_indices\Plan8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E:\1 - PACIFIC_Climate\RCP45\WIND\IMAGES_indices\Plan8 (5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5" name="Picture 45" descr="E:\1 - PACIFIC_Climate\RCP45\WIND\IMAGES_indices\Plan8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E:\1 - PACIFIC_Climate\RCP45\WIND\IMAGES_indices\Plan8 (6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4" name="Picture 44" descr="E:\1 - PACIFIC_Climate\RCP45\WIND\IMAGES_indices\Plan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E:\1 - PACIFIC_Climate\RCP45\WIND\IMAGES_indices\Plan8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43" name="Picture 43" descr="E:\1 - PACIFIC_Climate\RCP45\WIND\IMAGES_indices\Plan9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E:\1 - PACIFIC_Climate\RCP45\WIND\IMAGES_indices\Plan9 (2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2" name="Picture 42" descr="E:\1 - PACIFIC_Climate\RCP45\WIND\IMAGES_indices\Plan9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E:\1 - PACIFIC_Climate\RCP45\WIND\IMAGES_indices\Plan9 (3)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1" name="Picture 41" descr="E:\1 - PACIFIC_Climate\RCP45\WIND\IMAGES_indices\Plan9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E:\1 - PACIFIC_Climate\RCP45\WIND\IMAGES_indices\Plan9 (4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0" name="Picture 40" descr="E:\1 - PACIFIC_Climate\RCP45\WIND\IMAGES_indices\Plan9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E:\1 - PACIFIC_Climate\RCP45\WIND\IMAGES_indices\Plan9 (5)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9" name="Picture 39" descr="E:\1 - PACIFIC_Climate\RCP45\WIND\IMAGES_indices\Plan9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E:\1 - PACIFIC_Climate\RCP45\WIND\IMAGES_indices\Plan9 (6)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8" name="Picture 38" descr="E:\1 - PACIFIC_Climate\RCP45\WIND\IMAGES_indices\Plan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E:\1 - PACIFIC_Climate\RCP45\WIND\IMAGES_indices\Plan9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37" name="Picture 37" descr="E:\1 - PACIFIC_Climate\RCP45\WIND\IMAGES_indices\Plan10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E:\1 - PACIFIC_Climate\RCP45\WIND\IMAGES_indices\Plan10 (2)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6" name="Picture 36" descr="E:\1 - PACIFIC_Climate\RCP45\WIND\IMAGES_indices\Plan10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E:\1 - PACIFIC_Climate\RCP45\WIND\IMAGES_indices\Plan10 (3)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5" name="Picture 35" descr="E:\1 - PACIFIC_Climate\RCP45\WIND\IMAGES_indices\Plan10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E:\1 - PACIFIC_Climate\RCP45\WIND\IMAGES_indices\Plan10 (4)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4" name="Picture 34" descr="E:\1 - PACIFIC_Climate\RCP45\WIND\IMAGES_indices\Plan10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E:\1 - PACIFIC_Climate\RCP45\WIND\IMAGES_indices\Plan10 (5)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3" name="Picture 33" descr="E:\1 - PACIFIC_Climate\RCP45\WIND\IMAGES_indices\Plan10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E:\1 - PACIFIC_Climate\RCP45\WIND\IMAGES_indices\Plan10 (6)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2" name="Picture 32" descr="E:\1 - PACIFIC_Climate\RCP45\WIND\IMAGES_indices\Pla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E:\1 - PACIFIC_Climate\RCP45\WIND\IMAGES_indices\Plan10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31" name="Picture 31" descr="E:\1 - PACIFIC_Climate\RCP45\WIND\IMAGES_indices\Plan11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E:\1 - PACIFIC_Climate\RCP45\WIND\IMAGES_indices\Plan11 (2)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0" name="Picture 30" descr="E:\1 - PACIFIC_Climate\RCP45\WIND\IMAGES_indices\Plan11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1 - PACIFIC_Climate\RCP45\WIND\IMAGES_indices\Plan11 (3)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9" name="Picture 29" descr="E:\1 - PACIFIC_Climate\RCP45\WIND\IMAGES_indices\Plan11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:\1 - PACIFIC_Climate\RCP45\WIND\IMAGES_indices\Plan11 (4)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8" name="Picture 28" descr="E:\1 - PACIFIC_Climate\RCP45\WIND\IMAGES_indices\Plan11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1 - PACIFIC_Climate\RCP45\WIND\IMAGES_indices\Plan11 (5)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7" name="Picture 27" descr="E:\1 - PACIFIC_Climate\RCP45\WIND\IMAGES_indices\Plan11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:\1 - PACIFIC_Climate\RCP45\WIND\IMAGES_indices\Plan11 (6)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6" name="Picture 26" descr="E:\1 - PACIFIC_Climate\RCP45\WIND\IMAGES_indices\Pla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:\1 - PACIFIC_Climate\RCP45\WIND\IMAGES_indices\Plan11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25" name="Picture 25" descr="E:\1 - PACIFIC_Climate\RCP45\WIND\IMAGES_indices\Plan12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1 - PACIFIC_Climate\RCP45\WIND\IMAGES_indices\Plan12 (2)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4" name="Picture 24" descr="E:\1 - PACIFIC_Climate\RCP45\WIND\IMAGES_indices\Plan12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1 - PACIFIC_Climate\RCP45\WIND\IMAGES_indices\Plan12 (3)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3" name="Picture 23" descr="E:\1 - PACIFIC_Climate\RCP45\WIND\IMAGES_indices\Plan12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1 - PACIFIC_Climate\RCP45\WIND\IMAGES_indices\Plan12 (4)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2" name="Picture 22" descr="E:\1 - PACIFIC_Climate\RCP45\WIND\IMAGES_indices\Plan12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1 - PACIFIC_Climate\RCP45\WIND\IMAGES_indices\Plan12 (5)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1" name="Picture 21" descr="E:\1 - PACIFIC_Climate\RCP45\WIND\IMAGES_indices\Plan12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1 - PACIFIC_Climate\RCP45\WIND\IMAGES_indices\Plan12 (6)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0" name="Picture 20" descr="E:\1 - PACIFIC_Climate\RCP45\WIND\IMAGES_indices\Pla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1 - PACIFIC_Climate\RCP45\WIND\IMAGES_indices\Plan12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19" name="Picture 19" descr="E:\1 - PACIFIC_Climate\RCP45\WIND\IMAGES_indices\Plan13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1 - PACIFIC_Climate\RCP45\WIND\IMAGES_indices\Plan13 (2)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8" name="Picture 18" descr="E:\1 - PACIFIC_Climate\RCP45\WIND\IMAGES_indices\Plan13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1 - PACIFIC_Climate\RCP45\WIND\IMAGES_indices\Plan13 (3)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7" name="Picture 17" descr="E:\1 - PACIFIC_Climate\RCP45\WIND\IMAGES_indices\Plan13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1 - PACIFIC_Climate\RCP45\WIND\IMAGES_indices\Plan13 (4).pn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6" name="Picture 16" descr="E:\1 - PACIFIC_Climate\RCP45\WIND\IMAGES_indices\Plan13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1 - PACIFIC_Climate\RCP45\WIND\IMAGES_indices\Plan13 (5)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5" name="Picture 15" descr="E:\1 - PACIFIC_Climate\RCP45\WIND\IMAGES_indices\Plan13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1 - PACIFIC_Climate\RCP45\WIND\IMAGES_indices\Plan13 (6).pn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4" name="Picture 14" descr="E:\1 - PACIFIC_Climate\RCP45\WIND\IMAGES_indices\Plan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1 - PACIFIC_Climate\RCP45\WIND\IMAGES_indices\Plan13.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13" name="Picture 13" descr="E:\1 - PACIFIC_Climate\RCP45\WIND\IMAGES_indices\Plan14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1 - PACIFIC_Climate\RCP45\WIND\IMAGES_indices\Plan14 (2).pn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2" name="Picture 12" descr="E:\1 - PACIFIC_Climate\RCP45\WIND\IMAGES_indices\Plan14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1 - PACIFIC_Climate\RCP45\WIND\IMAGES_indices\Plan14 (3).pn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1" name="Picture 11" descr="E:\1 - PACIFIC_Climate\RCP45\WIND\IMAGES_indices\Plan14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1 - PACIFIC_Climate\RCP45\WIND\IMAGES_indices\Plan14 (4).pn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0" name="Picture 10" descr="E:\1 - PACIFIC_Climate\RCP45\WIND\IMAGES_indices\Plan14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1 - PACIFIC_Climate\RCP45\WIND\IMAGES_indices\Plan14 (5).pn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9" name="Picture 9" descr="E:\1 - PACIFIC_Climate\RCP45\WIND\IMAGES_indices\Plan14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1 - PACIFIC_Climate\RCP45\WIND\IMAGES_indices\Plan14 (6).pn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8" name="Picture 8" descr="E:\1 - PACIFIC_Climate\RCP45\WIND\IMAGES_indices\Plan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1 - PACIFIC_Climate\RCP45\WIND\IMAGES_indices\Plan14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7" name="Picture 7" descr="E:\1 - PACIFIC_Climate\RCP45\WIND\IMAGES_indices\Plan15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1 - PACIFIC_Climate\RCP45\WIND\IMAGES_indices\Plan15 (2).pn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6" name="Picture 6" descr="E:\1 - PACIFIC_Climate\RCP45\WIND\IMAGES_indices\Plan15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1 - PACIFIC_Climate\RCP45\WIND\IMAGES_indices\Plan15 (3).pn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" name="Picture 5" descr="E:\1 - PACIFIC_Climate\RCP45\WIND\IMAGES_indices\Plan15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1 - PACIFIC_Climate\RCP45\WIND\IMAGES_indices\Plan15 (4).pn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" name="Picture 4" descr="E:\1 - PACIFIC_Climate\RCP45\WIND\IMAGES_indices\Plan15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1 - PACIFIC_Climate\RCP45\WIND\IMAGES_indices\Plan15 (5).pn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" name="Picture 3" descr="E:\1 - PACIFIC_Climate\RCP45\WIND\IMAGES_indices\Plan15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1 - PACIFIC_Climate\RCP45\WIND\IMAGES_indices\Plan15 (6).pn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6532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" name="Picture 2" descr="E:\1 - PACIFIC_Climate\RCP45\WIND\IMAGES_indices\Plan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1 - PACIFIC_Climate\RCP45\WIND\IMAGES_indices\Plan15.pn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A6532">
      <w:headerReference w:type="default" r:id="rId60"/>
      <w:footerReference w:type="default" r:id="rId61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D54A3" w:rsidRDefault="006D54A3" w:rsidP="006D3A1F">
      <w:pPr>
        <w:spacing w:after="0" w:line="240" w:lineRule="auto"/>
      </w:pPr>
      <w:r>
        <w:separator/>
      </w:r>
    </w:p>
  </w:endnote>
  <w:endnote w:type="continuationSeparator" w:id="0">
    <w:p w:rsidR="006D54A3" w:rsidRDefault="006D54A3" w:rsidP="006D3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Pr="006D3A1F" w:rsidRDefault="006D3A1F">
    <w:pPr>
      <w:pStyle w:val="Footer"/>
      <w:rPr>
        <w:lang w:val="en-US"/>
      </w:rPr>
    </w:pPr>
    <w:proofErr w:type="spellStart"/>
    <w:r>
      <w:rPr>
        <w:lang w:val="en-US"/>
      </w:rPr>
      <w:t>Amec</w:t>
    </w:r>
    <w:proofErr w:type="spellEnd"/>
    <w:r>
      <w:rPr>
        <w:lang w:val="en-US"/>
      </w:rPr>
      <w:t xml:space="preserve"> Foster Wheeler Project #: TA1664202</w:t>
    </w:r>
    <w:r>
      <w:rPr>
        <w:lang w:val="en-US"/>
      </w:rP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5A6532">
      <w:rPr>
        <w:noProof/>
      </w:rPr>
      <w:t>5</w:t>
    </w:r>
    <w:r>
      <w:fldChar w:fldCharType="end"/>
    </w:r>
    <w:r>
      <w:t xml:space="preserve"> of </w:t>
    </w:r>
    <w:r w:rsidR="006D54A3">
      <w:fldChar w:fldCharType="begin"/>
    </w:r>
    <w:r w:rsidR="006D54A3">
      <w:instrText xml:space="preserve"> NUMPAGES   \* MERGEFORMAT </w:instrText>
    </w:r>
    <w:r w:rsidR="006D54A3">
      <w:fldChar w:fldCharType="separate"/>
    </w:r>
    <w:r w:rsidR="005A6532">
      <w:rPr>
        <w:noProof/>
      </w:rPr>
      <w:t>11</w:t>
    </w:r>
    <w:r w:rsidR="006D54A3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D54A3" w:rsidRDefault="006D54A3" w:rsidP="006D3A1F">
      <w:pPr>
        <w:spacing w:after="0" w:line="240" w:lineRule="auto"/>
      </w:pPr>
      <w:r>
        <w:separator/>
      </w:r>
    </w:p>
  </w:footnote>
  <w:footnote w:type="continuationSeparator" w:id="0">
    <w:p w:rsidR="006D54A3" w:rsidRDefault="006D54A3" w:rsidP="006D3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Default="005A6532">
    <w:pPr>
      <w:pStyle w:val="Header"/>
      <w:rPr>
        <w:lang w:val="en-US"/>
      </w:rPr>
    </w:pPr>
    <w:r>
      <w:rPr>
        <w:lang w:val="en-US"/>
      </w:rPr>
      <w:t>ECCC ARP Pilot Area 1</w:t>
    </w:r>
    <w:r w:rsidR="006D3A1F">
      <w:rPr>
        <w:lang w:val="en-US"/>
      </w:rPr>
      <w:t xml:space="preserve"> Climatological Report</w:t>
    </w:r>
    <w:r w:rsidR="006D3A1F">
      <w:rPr>
        <w:lang w:val="en-US"/>
      </w:rPr>
      <w:tab/>
    </w:r>
    <w:r w:rsidR="006D3A1F">
      <w:rPr>
        <w:lang w:val="en-US"/>
      </w:rPr>
      <w:tab/>
      <w:t>March 31, 2017</w:t>
    </w:r>
  </w:p>
  <w:p w:rsidR="006D3A1F" w:rsidRPr="006D3A1F" w:rsidRDefault="006D3A1F">
    <w:pPr>
      <w:pStyle w:val="Header"/>
      <w:rPr>
        <w:lang w:val="en-US"/>
      </w:rPr>
    </w:pPr>
    <w:r>
      <w:rPr>
        <w:lang w:val="en-US"/>
      </w:rPr>
      <w:t xml:space="preserve">APPENDIX </w:t>
    </w:r>
    <w:r w:rsidR="00D3285A">
      <w:rPr>
        <w:lang w:val="en-US"/>
      </w:rPr>
      <w:t>I</w:t>
    </w:r>
    <w:r w:rsidR="00A07068">
      <w:rPr>
        <w:lang w:val="en-US"/>
      </w:rPr>
      <w:t xml:space="preserve">: </w:t>
    </w:r>
    <w:r w:rsidR="005C12A8">
      <w:rPr>
        <w:lang w:val="en-US"/>
      </w:rPr>
      <w:t>RCP 4.5 PROJECTED CHANGES IN</w:t>
    </w:r>
    <w:r w:rsidR="00A07068" w:rsidRPr="00A07068">
      <w:rPr>
        <w:lang w:val="en-US"/>
      </w:rPr>
      <w:t xml:space="preserve"> </w:t>
    </w:r>
    <w:r w:rsidR="00D3285A">
      <w:rPr>
        <w:lang w:val="en-US"/>
      </w:rPr>
      <w:t>EXTREME WIND SPEED INDICES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342"/>
    <w:rsid w:val="00013348"/>
    <w:rsid w:val="000B1394"/>
    <w:rsid w:val="00152A4E"/>
    <w:rsid w:val="00262389"/>
    <w:rsid w:val="002E187A"/>
    <w:rsid w:val="002F13DC"/>
    <w:rsid w:val="003645F5"/>
    <w:rsid w:val="00440C16"/>
    <w:rsid w:val="005A6532"/>
    <w:rsid w:val="005C12A8"/>
    <w:rsid w:val="006247A3"/>
    <w:rsid w:val="006368B7"/>
    <w:rsid w:val="0066034B"/>
    <w:rsid w:val="0069404E"/>
    <w:rsid w:val="006B5BF5"/>
    <w:rsid w:val="006D3A1F"/>
    <w:rsid w:val="006D54A3"/>
    <w:rsid w:val="00717246"/>
    <w:rsid w:val="007F2ED0"/>
    <w:rsid w:val="00906A73"/>
    <w:rsid w:val="0091416E"/>
    <w:rsid w:val="00941335"/>
    <w:rsid w:val="009877F3"/>
    <w:rsid w:val="009969D5"/>
    <w:rsid w:val="009D734D"/>
    <w:rsid w:val="00A07068"/>
    <w:rsid w:val="00A27BC2"/>
    <w:rsid w:val="00A56537"/>
    <w:rsid w:val="00A814A2"/>
    <w:rsid w:val="00AC47D3"/>
    <w:rsid w:val="00B104CA"/>
    <w:rsid w:val="00B34107"/>
    <w:rsid w:val="00B571A0"/>
    <w:rsid w:val="00B8765D"/>
    <w:rsid w:val="00BE5FEC"/>
    <w:rsid w:val="00C03DA2"/>
    <w:rsid w:val="00C310D7"/>
    <w:rsid w:val="00CA3A77"/>
    <w:rsid w:val="00D232E9"/>
    <w:rsid w:val="00D3285A"/>
    <w:rsid w:val="00D34DF1"/>
    <w:rsid w:val="00D71E75"/>
    <w:rsid w:val="00DA2173"/>
    <w:rsid w:val="00DC3128"/>
    <w:rsid w:val="00DE4342"/>
    <w:rsid w:val="00E03534"/>
    <w:rsid w:val="00E23CD2"/>
    <w:rsid w:val="00E32498"/>
    <w:rsid w:val="00E91EAF"/>
    <w:rsid w:val="00ED7CA9"/>
    <w:rsid w:val="00FD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46BAAE2"/>
  <w15:chartTrackingRefBased/>
  <w15:docId w15:val="{FF634B52-DD64-4973-80E6-58E89254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1416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3A1F"/>
  </w:style>
  <w:style w:type="paragraph" w:styleId="Footer">
    <w:name w:val="footer"/>
    <w:basedOn w:val="Normal"/>
    <w:link w:val="Foot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3A1F"/>
  </w:style>
  <w:style w:type="paragraph" w:styleId="BalloonText">
    <w:name w:val="Balloon Text"/>
    <w:basedOn w:val="Normal"/>
    <w:link w:val="BalloonTextChar"/>
    <w:uiPriority w:val="99"/>
    <w:semiHidden/>
    <w:unhideWhenUsed/>
    <w:rsid w:val="00AC47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7D3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Table"/>
    <w:link w:val="CaptionChar"/>
    <w:uiPriority w:val="35"/>
    <w:qFormat/>
    <w:rsid w:val="00C03DA2"/>
    <w:pPr>
      <w:overflowPunct w:val="0"/>
      <w:autoSpaceDE w:val="0"/>
      <w:autoSpaceDN w:val="0"/>
      <w:adjustRightInd w:val="0"/>
      <w:spacing w:after="120" w:line="264" w:lineRule="auto"/>
      <w:ind w:left="1166" w:hanging="1166"/>
      <w:textAlignment w:val="baseline"/>
    </w:pPr>
    <w:rPr>
      <w:rFonts w:ascii="Arial" w:eastAsia="Times New Roman" w:hAnsi="Arial" w:cs="Times New Roman"/>
      <w:b/>
      <w:bCs/>
      <w:sz w:val="20"/>
      <w:szCs w:val="20"/>
    </w:rPr>
  </w:style>
  <w:style w:type="paragraph" w:customStyle="1" w:styleId="Table">
    <w:name w:val="Table"/>
    <w:basedOn w:val="Normal"/>
    <w:link w:val="TableChar"/>
    <w:qFormat/>
    <w:rsid w:val="00C03DA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Cs/>
      <w:sz w:val="20"/>
      <w:szCs w:val="20"/>
    </w:rPr>
  </w:style>
  <w:style w:type="character" w:customStyle="1" w:styleId="CaptionChar">
    <w:name w:val="Caption Char"/>
    <w:basedOn w:val="DefaultParagraphFont"/>
    <w:link w:val="Caption"/>
    <w:uiPriority w:val="35"/>
    <w:rsid w:val="00C03DA2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TableChar">
    <w:name w:val="Table Char"/>
    <w:basedOn w:val="DefaultParagraphFont"/>
    <w:link w:val="Table"/>
    <w:rsid w:val="00C03DA2"/>
    <w:rPr>
      <w:rFonts w:ascii="Arial" w:eastAsia="Times New Roman" w:hAnsi="Arial" w:cs="Times New Roman"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C310D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91416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91416E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91416E"/>
    <w:pPr>
      <w:spacing w:after="100"/>
    </w:pPr>
    <w:rPr>
      <w:rFonts w:eastAsiaTheme="minorEastAsia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63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61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11</Pages>
  <Words>512</Words>
  <Characters>2919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Roberts, Jonas</dc:creator>
  <cp:keywords/>
  <dc:description/>
  <cp:lastModifiedBy>Sullivan, Andrew</cp:lastModifiedBy>
  <cp:revision>41</cp:revision>
  <cp:lastPrinted>2017-02-28T12:07:00Z</cp:lastPrinted>
  <dcterms:created xsi:type="dcterms:W3CDTF">2017-02-27T13:48:00Z</dcterms:created>
  <dcterms:modified xsi:type="dcterms:W3CDTF">2017-03-21T16:11:00Z</dcterms:modified>
</cp:coreProperties>
</file>