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sdt>
      <w:sdtPr>
        <w:rPr>
          <w:rFonts w:asciiTheme="minorHAnsi" w:eastAsiaTheme="minorEastAsia" w:hAnsiTheme="minorHAnsi" w:cs="Times New Roman"/>
          <w:color w:val="auto"/>
          <w:sz w:val="22"/>
          <w:szCs w:val="22"/>
        </w:rPr>
        <w:id w:val="32162209"/>
        <w:docPartObj>
          <w:docPartGallery w:val="Table of Contents"/>
          <w:docPartUnique/>
        </w:docPartObj>
      </w:sdtPr>
      <w:sdtEndPr>
        <w:rPr>
          <w:rFonts w:asciiTheme="majorHAnsi" w:eastAsiaTheme="majorEastAsia" w:hAnsiTheme="majorHAnsi" w:cstheme="majorBidi"/>
          <w:color w:val="2E74B5" w:themeColor="accent1" w:themeShade="BF"/>
          <w:sz w:val="24"/>
          <w:szCs w:val="32"/>
        </w:rPr>
      </w:sdtEndPr>
      <w:sdtContent>
        <w:p w:rsidR="00AA7364" w:rsidRDefault="00AA7364" w:rsidP="00AA7364">
          <w:pPr>
            <w:pStyle w:val="TOCHeading"/>
            <w:rPr>
              <w:rFonts w:asciiTheme="minorHAnsi" w:hAnsiTheme="minorHAnsi" w:cs="Times New Roman"/>
              <w:b/>
              <w:color w:val="000000" w:themeColor="text1"/>
              <w:sz w:val="28"/>
              <w:u w:val="single"/>
              <w14:textOutline w14:w="0" w14:cap="flat" w14:cmpd="sng" w14:algn="ctr">
                <w14:noFill/>
                <w14:prstDash w14:val="solid"/>
                <w14:round/>
              </w14:textOutline>
            </w:rPr>
          </w:pPr>
          <w:r>
            <w:rPr>
              <w:rFonts w:asciiTheme="minorHAnsi" w:hAnsiTheme="minorHAnsi" w:cs="Times New Roman"/>
              <w:b/>
              <w:color w:val="000000" w:themeColor="text1"/>
              <w:sz w:val="28"/>
              <w:u w:val="single"/>
              <w14:textOutline w14:w="0" w14:cap="flat" w14:cmpd="sng" w14:algn="ctr">
                <w14:noFill/>
                <w14:prstDash w14:val="solid"/>
                <w14:round/>
              </w14:textOutline>
            </w:rPr>
            <w:t>TABLE OF CONTENTS – APPENDIX G</w:t>
          </w:r>
        </w:p>
        <w:p w:rsidR="00AA7364" w:rsidRDefault="00AA7364" w:rsidP="00AA7364">
          <w:pPr>
            <w:spacing w:after="0"/>
          </w:pPr>
        </w:p>
        <w:p w:rsidR="00AA7364" w:rsidRDefault="00AA7364" w:rsidP="00AA7364">
          <w:pPr>
            <w:pStyle w:val="TOC1"/>
            <w:rPr>
              <w:b/>
              <w:sz w:val="24"/>
            </w:rPr>
          </w:pPr>
          <w:r>
            <w:rPr>
              <w:b/>
              <w:bCs/>
              <w:sz w:val="24"/>
            </w:rPr>
            <w:t>Summary of extreme wave height indices</w:t>
          </w:r>
          <w:r>
            <w:rPr>
              <w:sz w:val="24"/>
            </w:rPr>
            <w:ptab w:relativeTo="margin" w:alignment="right" w:leader="dot"/>
          </w:r>
          <w:r>
            <w:rPr>
              <w:b/>
              <w:sz w:val="24"/>
            </w:rPr>
            <w:t>2</w:t>
          </w:r>
        </w:p>
        <w:p w:rsidR="00AA7364" w:rsidRDefault="00AA7364" w:rsidP="00AA7364">
          <w:pPr>
            <w:pStyle w:val="TOC1"/>
            <w:rPr>
              <w:b/>
              <w:sz w:val="24"/>
            </w:rPr>
          </w:pPr>
          <w:r>
            <w:rPr>
              <w:b/>
              <w:bCs/>
              <w:sz w:val="24"/>
            </w:rPr>
            <w:t>Projected change in frequency of rough wave days (</w:t>
          </w:r>
          <w:proofErr w:type="spellStart"/>
          <w:r>
            <w:rPr>
              <w:b/>
              <w:bCs/>
              <w:sz w:val="24"/>
            </w:rPr>
            <w:t>fHsRo</w:t>
          </w:r>
          <w:proofErr w:type="spellEnd"/>
          <w:r>
            <w:rPr>
              <w:b/>
              <w:bCs/>
              <w:sz w:val="24"/>
            </w:rPr>
            <w:t>)</w:t>
          </w:r>
          <w:r>
            <w:rPr>
              <w:sz w:val="24"/>
            </w:rPr>
            <w:ptab w:relativeTo="margin" w:alignment="right" w:leader="dot"/>
          </w:r>
          <w:r>
            <w:rPr>
              <w:b/>
              <w:sz w:val="24"/>
            </w:rPr>
            <w:t>3</w:t>
          </w:r>
        </w:p>
        <w:p w:rsidR="00AA7364" w:rsidRDefault="00AA7364" w:rsidP="00AA7364">
          <w:pPr>
            <w:pStyle w:val="TOC1"/>
            <w:rPr>
              <w:b/>
              <w:sz w:val="24"/>
            </w:rPr>
          </w:pPr>
          <w:r>
            <w:rPr>
              <w:b/>
              <w:bCs/>
              <w:sz w:val="24"/>
            </w:rPr>
            <w:t>Projected change in frequency of high wave days (</w:t>
          </w:r>
          <w:proofErr w:type="spellStart"/>
          <w:r>
            <w:rPr>
              <w:b/>
              <w:bCs/>
              <w:sz w:val="24"/>
            </w:rPr>
            <w:t>fHsHi</w:t>
          </w:r>
          <w:proofErr w:type="spellEnd"/>
          <w:r>
            <w:rPr>
              <w:b/>
              <w:bCs/>
              <w:sz w:val="24"/>
            </w:rPr>
            <w:t>)</w:t>
          </w:r>
          <w:r>
            <w:rPr>
              <w:sz w:val="24"/>
            </w:rPr>
            <w:ptab w:relativeTo="margin" w:alignment="right" w:leader="dot"/>
          </w:r>
          <w:r>
            <w:rPr>
              <w:b/>
              <w:sz w:val="24"/>
            </w:rPr>
            <w:t>4</w:t>
          </w:r>
        </w:p>
        <w:p w:rsidR="00AA7364" w:rsidRDefault="00AA7364" w:rsidP="00AA7364">
          <w:pPr>
            <w:pStyle w:val="TOC1"/>
            <w:rPr>
              <w:b/>
              <w:sz w:val="24"/>
            </w:rPr>
          </w:pPr>
          <w:r>
            <w:rPr>
              <w:b/>
              <w:bCs/>
              <w:sz w:val="24"/>
            </w:rPr>
            <w:t>Projected change in frequency of top decile wave days (fHs90p)</w:t>
          </w:r>
          <w:r>
            <w:rPr>
              <w:sz w:val="24"/>
            </w:rPr>
            <w:ptab w:relativeTo="margin" w:alignment="right" w:leader="dot"/>
          </w:r>
          <w:r>
            <w:rPr>
              <w:b/>
              <w:sz w:val="24"/>
            </w:rPr>
            <w:t>5</w:t>
          </w:r>
        </w:p>
        <w:p w:rsidR="00AA7364" w:rsidRDefault="00AA7364" w:rsidP="00AA7364">
          <w:pPr>
            <w:pStyle w:val="TOC1"/>
            <w:rPr>
              <w:b/>
              <w:sz w:val="24"/>
            </w:rPr>
          </w:pPr>
          <w:r>
            <w:rPr>
              <w:b/>
              <w:bCs/>
              <w:sz w:val="24"/>
            </w:rPr>
            <w:t xml:space="preserve">Projected change in frequency of low decile wave days (fHs10p) </w:t>
          </w:r>
          <w:r>
            <w:rPr>
              <w:sz w:val="24"/>
            </w:rPr>
            <w:ptab w:relativeTo="margin" w:alignment="right" w:leader="dot"/>
          </w:r>
          <w:r>
            <w:rPr>
              <w:b/>
              <w:sz w:val="24"/>
            </w:rPr>
            <w:t>6</w:t>
          </w:r>
        </w:p>
        <w:p w:rsidR="00AA7364" w:rsidRDefault="00AA7364" w:rsidP="00AA7364">
          <w:pPr>
            <w:pStyle w:val="TOC1"/>
            <w:rPr>
              <w:b/>
              <w:sz w:val="24"/>
            </w:rPr>
          </w:pPr>
          <w:r>
            <w:rPr>
              <w:b/>
              <w:bCs/>
              <w:sz w:val="24"/>
            </w:rPr>
            <w:t>Projected change in top decile wave spell duration indicator (</w:t>
          </w:r>
          <w:proofErr w:type="spellStart"/>
          <w:r>
            <w:rPr>
              <w:b/>
              <w:bCs/>
              <w:sz w:val="24"/>
            </w:rPr>
            <w:t>HHsDI</w:t>
          </w:r>
          <w:proofErr w:type="spellEnd"/>
          <w:r>
            <w:rPr>
              <w:b/>
              <w:bCs/>
              <w:sz w:val="24"/>
            </w:rPr>
            <w:t>)</w:t>
          </w:r>
          <w:r>
            <w:rPr>
              <w:sz w:val="24"/>
            </w:rPr>
            <w:ptab w:relativeTo="margin" w:alignment="right" w:leader="dot"/>
          </w:r>
          <w:r>
            <w:rPr>
              <w:b/>
              <w:sz w:val="24"/>
            </w:rPr>
            <w:t>7</w:t>
          </w:r>
        </w:p>
        <w:p w:rsidR="0091416E" w:rsidRPr="00036104" w:rsidRDefault="00471D5F" w:rsidP="00AA7364">
          <w:pPr>
            <w:pStyle w:val="TOCHeading"/>
            <w:rPr>
              <w:b/>
              <w:sz w:val="24"/>
            </w:rPr>
          </w:pPr>
        </w:p>
      </w:sdtContent>
    </w:sdt>
    <w:p w:rsidR="0091416E" w:rsidRDefault="0091416E" w:rsidP="0091416E">
      <w:pPr>
        <w:rPr>
          <w:noProof/>
          <w:lang w:val="en-US"/>
        </w:rPr>
      </w:pPr>
      <w:r w:rsidRPr="009969D5">
        <w:rPr>
          <w:noProof/>
          <w:lang w:val="en-US"/>
        </w:rPr>
        <w:t xml:space="preserve"> </w:t>
      </w:r>
    </w:p>
    <w:p w:rsidR="00AA7364" w:rsidRDefault="00AA7364" w:rsidP="0091416E">
      <w:pPr>
        <w:rPr>
          <w:noProof/>
          <w:lang w:val="en-US"/>
        </w:rPr>
      </w:pPr>
    </w:p>
    <w:p w:rsidR="00AA7364" w:rsidRDefault="00AA7364" w:rsidP="0091416E">
      <w:pPr>
        <w:rPr>
          <w:noProof/>
          <w:lang w:val="en-US"/>
        </w:rPr>
      </w:pPr>
    </w:p>
    <w:p w:rsidR="00AA7364" w:rsidRDefault="00AA7364" w:rsidP="0091416E">
      <w:pPr>
        <w:rPr>
          <w:noProof/>
          <w:lang w:val="en-US"/>
        </w:rPr>
      </w:pPr>
    </w:p>
    <w:p w:rsidR="00AA7364" w:rsidRDefault="00AA7364" w:rsidP="0091416E">
      <w:pPr>
        <w:rPr>
          <w:noProof/>
          <w:lang w:val="en-US"/>
        </w:rPr>
      </w:pPr>
    </w:p>
    <w:p w:rsidR="00AA7364" w:rsidRDefault="00AA7364" w:rsidP="0091416E">
      <w:pPr>
        <w:rPr>
          <w:noProof/>
          <w:lang w:val="en-US"/>
        </w:rPr>
      </w:pPr>
    </w:p>
    <w:p w:rsidR="00AA7364" w:rsidRDefault="00AA7364" w:rsidP="0091416E">
      <w:pPr>
        <w:rPr>
          <w:noProof/>
          <w:lang w:val="en-US"/>
        </w:rPr>
      </w:pPr>
    </w:p>
    <w:p w:rsidR="00AA7364" w:rsidRDefault="00AA7364" w:rsidP="0091416E">
      <w:pPr>
        <w:rPr>
          <w:noProof/>
          <w:lang w:val="en-US"/>
        </w:rPr>
      </w:pPr>
    </w:p>
    <w:p w:rsidR="00AA7364" w:rsidRDefault="00AA7364" w:rsidP="0091416E">
      <w:pPr>
        <w:rPr>
          <w:noProof/>
          <w:lang w:val="en-US"/>
        </w:rPr>
      </w:pPr>
    </w:p>
    <w:p w:rsidR="00AA7364" w:rsidRDefault="00AA7364" w:rsidP="0091416E">
      <w:pPr>
        <w:rPr>
          <w:noProof/>
          <w:lang w:val="en-US"/>
        </w:rPr>
      </w:pPr>
    </w:p>
    <w:p w:rsidR="00AA7364" w:rsidRDefault="00AA7364" w:rsidP="0091416E">
      <w:pPr>
        <w:rPr>
          <w:noProof/>
          <w:lang w:val="en-US"/>
        </w:rPr>
      </w:pPr>
    </w:p>
    <w:p w:rsidR="00AA7364" w:rsidRDefault="00AA7364" w:rsidP="0091416E">
      <w:pPr>
        <w:rPr>
          <w:noProof/>
          <w:lang w:val="en-US"/>
        </w:rPr>
      </w:pPr>
    </w:p>
    <w:p w:rsidR="00AA7364" w:rsidRDefault="00AA7364" w:rsidP="0091416E">
      <w:pPr>
        <w:rPr>
          <w:noProof/>
          <w:lang w:val="en-US"/>
        </w:rPr>
      </w:pPr>
    </w:p>
    <w:p w:rsidR="00AA7364" w:rsidRDefault="00AA7364" w:rsidP="0091416E">
      <w:pPr>
        <w:rPr>
          <w:noProof/>
          <w:lang w:val="en-US"/>
        </w:rPr>
      </w:pPr>
    </w:p>
    <w:p w:rsidR="00AA7364" w:rsidRDefault="00AA7364" w:rsidP="0091416E">
      <w:pPr>
        <w:rPr>
          <w:noProof/>
          <w:lang w:val="en-US"/>
        </w:rPr>
      </w:pPr>
    </w:p>
    <w:p w:rsidR="00AA7364" w:rsidRDefault="00AA7364" w:rsidP="0091416E">
      <w:pPr>
        <w:rPr>
          <w:noProof/>
          <w:lang w:val="en-US"/>
        </w:rPr>
      </w:pPr>
    </w:p>
    <w:p w:rsidR="00AA7364" w:rsidRDefault="00AA7364" w:rsidP="0091416E">
      <w:pPr>
        <w:rPr>
          <w:noProof/>
          <w:lang w:val="en-US"/>
        </w:rPr>
      </w:pPr>
    </w:p>
    <w:p w:rsidR="00AA7364" w:rsidRDefault="00AA7364" w:rsidP="0091416E">
      <w:pPr>
        <w:rPr>
          <w:noProof/>
          <w:lang w:val="en-US"/>
        </w:rPr>
      </w:pPr>
    </w:p>
    <w:p w:rsidR="00AA7364" w:rsidRDefault="00AA7364" w:rsidP="0091416E">
      <w:pPr>
        <w:rPr>
          <w:noProof/>
          <w:lang w:val="en-US"/>
        </w:rPr>
      </w:pPr>
    </w:p>
    <w:p w:rsidR="00AA7364" w:rsidRDefault="00AA7364" w:rsidP="0091416E">
      <w:pPr>
        <w:rPr>
          <w:noProof/>
          <w:lang w:val="en-US"/>
        </w:rPr>
      </w:pPr>
      <w:bookmarkStart w:id="0" w:name="_GoBack"/>
      <w:bookmarkEnd w:id="0"/>
    </w:p>
    <w:p w:rsidR="00AA7364" w:rsidRDefault="00AA7364" w:rsidP="00AA7364">
      <w:pPr>
        <w:pStyle w:val="Caption"/>
        <w:keepNext/>
        <w:ind w:left="1168" w:hanging="1168"/>
      </w:pPr>
      <w:r>
        <w:lastRenderedPageBreak/>
        <w:t>Extreme Wave Height Indices</w:t>
      </w:r>
    </w:p>
    <w:tbl>
      <w:tblPr>
        <w:tblW w:w="0" w:type="auto"/>
        <w:tblInd w:w="-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72"/>
        <w:gridCol w:w="2028"/>
        <w:gridCol w:w="5886"/>
        <w:gridCol w:w="672"/>
      </w:tblGrid>
      <w:tr w:rsidR="00AA7364" w:rsidTr="00AA7364">
        <w:trPr>
          <w:trHeight w:val="138"/>
          <w:tblHeader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  <w:rPr>
                <w:b/>
              </w:rPr>
            </w:pPr>
            <w:r>
              <w:rPr>
                <w:b/>
              </w:rPr>
              <w:t xml:space="preserve">ID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  <w:rPr>
                <w:b/>
              </w:rPr>
            </w:pPr>
            <w:r>
              <w:rPr>
                <w:b/>
              </w:rPr>
              <w:t xml:space="preserve">Indicator name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  <w:rPr>
                <w:b/>
              </w:rPr>
            </w:pPr>
            <w:r>
              <w:rPr>
                <w:b/>
              </w:rPr>
              <w:t xml:space="preserve">Definitions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  <w:rPr>
                <w:b/>
              </w:rPr>
            </w:pPr>
            <w:r>
              <w:rPr>
                <w:b/>
              </w:rPr>
              <w:t xml:space="preserve">Unit </w:t>
            </w:r>
          </w:p>
        </w:tc>
      </w:tr>
      <w:tr w:rsidR="00AA7364" w:rsidTr="00AA7364">
        <w:trPr>
          <w:trHeight w:val="247"/>
        </w:trPr>
        <w:tc>
          <w:tcPr>
            <w:tcW w:w="0" w:type="auto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proofErr w:type="spellStart"/>
            <w:r>
              <w:t>HsMx</w:t>
            </w:r>
            <w:proofErr w:type="spellEnd"/>
            <w:r>
              <w:t xml:space="preserve">* </w:t>
            </w:r>
          </w:p>
        </w:tc>
        <w:tc>
          <w:tcPr>
            <w:tcW w:w="0" w:type="auto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r>
              <w:t xml:space="preserve">Monthly max Hs </w:t>
            </w:r>
          </w:p>
        </w:tc>
        <w:tc>
          <w:tcPr>
            <w:tcW w:w="0" w:type="auto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r>
              <w:t xml:space="preserve">Monthly maximum value of significant wave height (Hs) </w:t>
            </w:r>
          </w:p>
        </w:tc>
        <w:tc>
          <w:tcPr>
            <w:tcW w:w="0" w:type="auto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r>
              <w:t xml:space="preserve">M </w:t>
            </w:r>
          </w:p>
        </w:tc>
      </w:tr>
      <w:tr w:rsidR="00AA7364" w:rsidTr="00AA7364">
        <w:trPr>
          <w:trHeight w:val="246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proofErr w:type="spellStart"/>
            <w:r>
              <w:t>HsAx</w:t>
            </w:r>
            <w:proofErr w:type="spellEnd"/>
            <w:r>
              <w:t xml:space="preserve">*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r>
              <w:t xml:space="preserve">Annual max Hs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r>
              <w:t xml:space="preserve">Annual maximum value of significant wave height (Hs)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r>
              <w:t xml:space="preserve">M </w:t>
            </w:r>
          </w:p>
        </w:tc>
      </w:tr>
      <w:tr w:rsidR="00AA7364" w:rsidTr="00AA7364">
        <w:trPr>
          <w:trHeight w:val="13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proofErr w:type="spellStart"/>
            <w:r>
              <w:t>HsRo</w:t>
            </w:r>
            <w:proofErr w:type="spellEnd"/>
            <w:r>
              <w:t xml:space="preserve">**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r>
              <w:t xml:space="preserve">Rough wave days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r>
              <w:t xml:space="preserve">Annual count of days when daily max Hs &gt; 2.5 m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r>
              <w:t xml:space="preserve">Days </w:t>
            </w:r>
          </w:p>
        </w:tc>
      </w:tr>
      <w:tr w:rsidR="00AA7364" w:rsidTr="00AA7364">
        <w:trPr>
          <w:trHeight w:val="13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proofErr w:type="spellStart"/>
            <w:r>
              <w:t>HsHi</w:t>
            </w:r>
            <w:proofErr w:type="spellEnd"/>
            <w:r>
              <w:t xml:space="preserve">**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r>
              <w:t xml:space="preserve">High wave days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r>
              <w:t xml:space="preserve">Annual count of days when daily max Hs &gt; 6 m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r>
              <w:t xml:space="preserve">Days </w:t>
            </w:r>
          </w:p>
        </w:tc>
      </w:tr>
      <w:tr w:rsidR="00AA7364" w:rsidTr="00AA7364">
        <w:trPr>
          <w:trHeight w:val="247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proofErr w:type="spellStart"/>
            <w:r>
              <w:t>fHsRo</w:t>
            </w:r>
            <w:proofErr w:type="spellEnd"/>
            <w:r>
              <w:t xml:space="preserve">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r>
              <w:t xml:space="preserve">Frequency of rough wave days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r>
              <w:t xml:space="preserve">Annual percentage of days when daily max Hs &gt; 2.5 m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r>
              <w:t xml:space="preserve">% </w:t>
            </w:r>
          </w:p>
        </w:tc>
      </w:tr>
      <w:tr w:rsidR="00AA7364" w:rsidTr="00AA7364">
        <w:trPr>
          <w:trHeight w:val="247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proofErr w:type="spellStart"/>
            <w:r>
              <w:t>fHsHi</w:t>
            </w:r>
            <w:proofErr w:type="spellEnd"/>
            <w:r>
              <w:t xml:space="preserve">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r>
              <w:t xml:space="preserve">Frequency of high wave days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r>
              <w:t xml:space="preserve">Annual percentage of days when daily max Hs &gt; 6 m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r>
              <w:t xml:space="preserve">% </w:t>
            </w:r>
          </w:p>
        </w:tc>
      </w:tr>
      <w:tr w:rsidR="00AA7364" w:rsidTr="00AA7364">
        <w:trPr>
          <w:trHeight w:val="36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r>
              <w:t xml:space="preserve">fHs90p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r>
              <w:t xml:space="preserve">Frequency of top decile wave days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r>
              <w:t xml:space="preserve">Annual percentage of days when daily max Hs &gt; 90th percentile of base period (1986–2005) (all calendar days share the same percentiles)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r>
              <w:t xml:space="preserve">% </w:t>
            </w:r>
          </w:p>
        </w:tc>
      </w:tr>
      <w:tr w:rsidR="00AA7364" w:rsidTr="00AA7364">
        <w:trPr>
          <w:trHeight w:val="36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r>
              <w:t xml:space="preserve">fHs10p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r>
              <w:t xml:space="preserve">Frequency of low decile wave days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r>
              <w:t xml:space="preserve">Annual percentage of days when daily max Hs &lt; 10th percentile of base period (1986–2005) (all calendar days share the same percentiles)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r>
              <w:t xml:space="preserve">% </w:t>
            </w:r>
          </w:p>
        </w:tc>
      </w:tr>
      <w:tr w:rsidR="00AA7364" w:rsidTr="00AA7364">
        <w:trPr>
          <w:trHeight w:val="476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proofErr w:type="spellStart"/>
            <w:r>
              <w:t>HHsDI</w:t>
            </w:r>
            <w:proofErr w:type="spellEnd"/>
            <w:r>
              <w:t xml:space="preserve">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r>
              <w:t xml:space="preserve">Top decile wave spell duration indicator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r>
              <w:t xml:space="preserve">Annual count of days with at least 2 consecutive days when daily max Hs &gt; 90th percentile of base period (1986–2005) (all calendar days share the same percentiles)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7364" w:rsidRDefault="00AA7364">
            <w:pPr>
              <w:pStyle w:val="Table"/>
              <w:spacing w:line="256" w:lineRule="auto"/>
            </w:pPr>
            <w:r>
              <w:t xml:space="preserve">Days </w:t>
            </w:r>
          </w:p>
        </w:tc>
      </w:tr>
    </w:tbl>
    <w:p w:rsidR="00AA7364" w:rsidRDefault="00AA7364" w:rsidP="00AA7364"/>
    <w:p w:rsidR="00AA7364" w:rsidRDefault="00AA7364" w:rsidP="00AA7364">
      <w:r>
        <w:t>* Monthly maxima (</w:t>
      </w:r>
      <w:proofErr w:type="spellStart"/>
      <w:r>
        <w:t>HsMx</w:t>
      </w:r>
      <w:proofErr w:type="spellEnd"/>
      <w:r>
        <w:t>) and annual maxima (</w:t>
      </w:r>
      <w:proofErr w:type="spellStart"/>
      <w:r>
        <w:t>HsAx</w:t>
      </w:r>
      <w:proofErr w:type="spellEnd"/>
      <w:r>
        <w:t>) are included in the summary statistics sectio</w:t>
      </w:r>
      <w:r>
        <w:t>n and can be found in Appendix F</w:t>
      </w:r>
      <w:r>
        <w:t xml:space="preserve">. </w:t>
      </w:r>
    </w:p>
    <w:p w:rsidR="0091416E" w:rsidRDefault="00AA7364" w:rsidP="00AA7364">
      <w:pPr>
        <w:rPr>
          <w:noProof/>
          <w:lang w:val="en-US"/>
        </w:rPr>
      </w:pPr>
      <w:r>
        <w:t>** Maps for Rough wave days (</w:t>
      </w:r>
      <w:proofErr w:type="spellStart"/>
      <w:r>
        <w:t>HsRo</w:t>
      </w:r>
      <w:proofErr w:type="spellEnd"/>
      <w:r>
        <w:t>) and High wave days (</w:t>
      </w:r>
      <w:proofErr w:type="spellStart"/>
      <w:r>
        <w:t>HsHi</w:t>
      </w:r>
      <w:proofErr w:type="spellEnd"/>
      <w:r>
        <w:t>) are not explicitly produced. Equivalent information can be found in Frequency of rough wave days (</w:t>
      </w:r>
      <w:proofErr w:type="spellStart"/>
      <w:r>
        <w:t>fHsRo</w:t>
      </w:r>
      <w:proofErr w:type="spellEnd"/>
      <w:r>
        <w:t>) and Frequency of high wave days (</w:t>
      </w:r>
      <w:proofErr w:type="spellStart"/>
      <w:r>
        <w:t>fHsHi</w:t>
      </w:r>
      <w:proofErr w:type="spellEnd"/>
      <w:r>
        <w:t>) as percentages of the days of the year.</w:t>
      </w:r>
    </w:p>
    <w:p w:rsidR="0091416E" w:rsidRDefault="0091416E" w:rsidP="0091416E">
      <w:pPr>
        <w:rPr>
          <w:noProof/>
          <w:lang w:val="en-US"/>
        </w:rPr>
      </w:pPr>
    </w:p>
    <w:p w:rsidR="0091416E" w:rsidRDefault="0091416E" w:rsidP="0091416E">
      <w:pPr>
        <w:rPr>
          <w:noProof/>
          <w:lang w:val="en-US"/>
        </w:rPr>
      </w:pPr>
    </w:p>
    <w:p w:rsidR="0091416E" w:rsidRDefault="0091416E" w:rsidP="0091416E">
      <w:pPr>
        <w:rPr>
          <w:noProof/>
          <w:lang w:val="en-US"/>
        </w:rPr>
      </w:pPr>
    </w:p>
    <w:p w:rsidR="0091416E" w:rsidRDefault="0091416E" w:rsidP="0091416E">
      <w:pPr>
        <w:rPr>
          <w:noProof/>
          <w:lang w:val="en-US"/>
        </w:rPr>
      </w:pPr>
    </w:p>
    <w:p w:rsidR="0091416E" w:rsidRDefault="0091416E" w:rsidP="0091416E">
      <w:pPr>
        <w:rPr>
          <w:noProof/>
          <w:lang w:val="en-US"/>
        </w:rPr>
      </w:pPr>
    </w:p>
    <w:p w:rsidR="0091416E" w:rsidRDefault="0091416E" w:rsidP="0091416E">
      <w:pPr>
        <w:rPr>
          <w:noProof/>
          <w:lang w:val="en-US"/>
        </w:rPr>
      </w:pPr>
    </w:p>
    <w:p w:rsidR="0091416E" w:rsidRDefault="0091416E" w:rsidP="0091416E">
      <w:pPr>
        <w:rPr>
          <w:noProof/>
          <w:lang w:val="en-US"/>
        </w:rPr>
      </w:pPr>
    </w:p>
    <w:p w:rsidR="0091416E" w:rsidRDefault="0091416E" w:rsidP="0091416E">
      <w:pPr>
        <w:rPr>
          <w:noProof/>
          <w:lang w:val="en-US"/>
        </w:rPr>
      </w:pPr>
    </w:p>
    <w:p w:rsidR="0091416E" w:rsidRDefault="0091416E" w:rsidP="0091416E">
      <w:pPr>
        <w:rPr>
          <w:noProof/>
          <w:lang w:val="en-US"/>
        </w:rPr>
      </w:pPr>
    </w:p>
    <w:p w:rsidR="009969D5" w:rsidRDefault="009969D5" w:rsidP="009969D5">
      <w:pPr>
        <w:rPr>
          <w:noProof/>
          <w:lang w:val="en-US"/>
        </w:rPr>
      </w:pPr>
    </w:p>
    <w:p w:rsidR="001146BC" w:rsidRDefault="001146BC" w:rsidP="009969D5">
      <w:pPr>
        <w:rPr>
          <w:noProof/>
          <w:lang w:val="en-US"/>
        </w:rPr>
      </w:pPr>
    </w:p>
    <w:p w:rsidR="001146BC" w:rsidRDefault="001146BC" w:rsidP="009969D5">
      <w:pPr>
        <w:rPr>
          <w:noProof/>
          <w:lang w:val="en-US"/>
        </w:rPr>
      </w:pPr>
    </w:p>
    <w:p w:rsidR="001146BC" w:rsidRDefault="001146BC" w:rsidP="009969D5">
      <w:pPr>
        <w:rPr>
          <w:noProof/>
          <w:lang w:val="en-US"/>
        </w:rPr>
      </w:pPr>
    </w:p>
    <w:p w:rsidR="001146BC" w:rsidRPr="009969D5" w:rsidRDefault="005241DD" w:rsidP="009969D5">
      <w:r w:rsidRPr="005241DD">
        <w:rPr>
          <w:noProof/>
          <w:lang w:val="en-US"/>
        </w:rPr>
        <w:lastRenderedPageBreak/>
        <w:drawing>
          <wp:inline distT="0" distB="0" distL="0" distR="0" wp14:anchorId="45014D35" wp14:editId="5DFBCA63">
            <wp:extent cx="2881630" cy="2519680"/>
            <wp:effectExtent l="0" t="0" r="0" b="0"/>
            <wp:docPr id="1" name="Picture 1" descr="E:\ANDREW_MARCH_16_2017\RCP45\APPENDIX G\IMAGES - G\Plan3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ANDREW_MARCH_16_2017\RCP45\APPENDIX G\IMAGES - G\Plan3 (2)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241DD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30" name="Picture 30" descr="E:\ANDREW_MARCH_16_2017\RCP45\APPENDIX G\IMAGES - G\Plan3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E:\ANDREW_MARCH_16_2017\RCP45\APPENDIX G\IMAGES - G\Plan3 (3)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241DD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29" name="Picture 29" descr="E:\ANDREW_MARCH_16_2017\RCP45\APPENDIX G\IMAGES - G\Plan3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E:\ANDREW_MARCH_16_2017\RCP45\APPENDIX G\IMAGES - G\Plan3 (4)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241DD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28" name="Picture 28" descr="E:\ANDREW_MARCH_16_2017\RCP45\APPENDIX G\IMAGES - G\Plan3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E:\ANDREW_MARCH_16_2017\RCP45\APPENDIX G\IMAGES - G\Plan3 (5)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241DD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27" name="Picture 27" descr="E:\ANDREW_MARCH_16_2017\RCP45\APPENDIX G\IMAGES - G\Plan3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E:\ANDREW_MARCH_16_2017\RCP45\APPENDIX G\IMAGES - G\Plan3 (6)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241DD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26" name="Picture 26" descr="E:\ANDREW_MARCH_16_2017\RCP45\APPENDIX G\IMAGES - G\Plan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E:\ANDREW_MARCH_16_2017\RCP45\APPENDIX G\IMAGES - G\Plan3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241DD">
        <w:rPr>
          <w:noProof/>
          <w:lang w:val="en-US"/>
        </w:rPr>
        <w:lastRenderedPageBreak/>
        <w:drawing>
          <wp:inline distT="0" distB="0" distL="0" distR="0">
            <wp:extent cx="2881630" cy="2519680"/>
            <wp:effectExtent l="0" t="0" r="0" b="0"/>
            <wp:docPr id="25" name="Picture 25" descr="E:\ANDREW_MARCH_16_2017\RCP45\APPENDIX G\IMAGES - G\Plan4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E:\ANDREW_MARCH_16_2017\RCP45\APPENDIX G\IMAGES - G\Plan4 (2)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241DD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24" name="Picture 24" descr="E:\ANDREW_MARCH_16_2017\RCP45\APPENDIX G\IMAGES - G\Plan4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E:\ANDREW_MARCH_16_2017\RCP45\APPENDIX G\IMAGES - G\Plan4 (3)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241DD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23" name="Picture 23" descr="E:\ANDREW_MARCH_16_2017\RCP45\APPENDIX G\IMAGES - G\Plan4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E:\ANDREW_MARCH_16_2017\RCP45\APPENDIX G\IMAGES - G\Plan4 (4)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241DD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22" name="Picture 22" descr="E:\ANDREW_MARCH_16_2017\RCP45\APPENDIX G\IMAGES - G\Plan4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E:\ANDREW_MARCH_16_2017\RCP45\APPENDIX G\IMAGES - G\Plan4 (5)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241DD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21" name="Picture 21" descr="E:\ANDREW_MARCH_16_2017\RCP45\APPENDIX G\IMAGES - G\Plan4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E:\ANDREW_MARCH_16_2017\RCP45\APPENDIX G\IMAGES - G\Plan4 (6)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241DD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20" name="Picture 20" descr="E:\ANDREW_MARCH_16_2017\RCP45\APPENDIX G\IMAGES - G\Plan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E:\ANDREW_MARCH_16_2017\RCP45\APPENDIX G\IMAGES - G\Plan4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241DD">
        <w:rPr>
          <w:noProof/>
          <w:lang w:val="en-US"/>
        </w:rPr>
        <w:lastRenderedPageBreak/>
        <w:drawing>
          <wp:inline distT="0" distB="0" distL="0" distR="0">
            <wp:extent cx="2881630" cy="2519680"/>
            <wp:effectExtent l="0" t="0" r="0" b="0"/>
            <wp:docPr id="19" name="Picture 19" descr="E:\ANDREW_MARCH_16_2017\RCP45\APPENDIX G\IMAGES - G\Plan5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E:\ANDREW_MARCH_16_2017\RCP45\APPENDIX G\IMAGES - G\Plan5 (2)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241DD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18" name="Picture 18" descr="E:\ANDREW_MARCH_16_2017\RCP45\APPENDIX G\IMAGES - G\Plan5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E:\ANDREW_MARCH_16_2017\RCP45\APPENDIX G\IMAGES - G\Plan5 (3)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241DD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17" name="Picture 17" descr="E:\ANDREW_MARCH_16_2017\RCP45\APPENDIX G\IMAGES - G\Plan5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E:\ANDREW_MARCH_16_2017\RCP45\APPENDIX G\IMAGES - G\Plan5 (4)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241DD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16" name="Picture 16" descr="E:\ANDREW_MARCH_16_2017\RCP45\APPENDIX G\IMAGES - G\Plan5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E:\ANDREW_MARCH_16_2017\RCP45\APPENDIX G\IMAGES - G\Plan5 (5)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241DD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15" name="Picture 15" descr="E:\ANDREW_MARCH_16_2017\RCP45\APPENDIX G\IMAGES - G\Plan5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E:\ANDREW_MARCH_16_2017\RCP45\APPENDIX G\IMAGES - G\Plan5 (6)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241DD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14" name="Picture 14" descr="E:\ANDREW_MARCH_16_2017\RCP45\APPENDIX G\IMAGES - G\Plan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E:\ANDREW_MARCH_16_2017\RCP45\APPENDIX G\IMAGES - G\Plan5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241DD">
        <w:rPr>
          <w:noProof/>
          <w:lang w:val="en-US"/>
        </w:rPr>
        <w:lastRenderedPageBreak/>
        <w:drawing>
          <wp:inline distT="0" distB="0" distL="0" distR="0">
            <wp:extent cx="2881630" cy="2519680"/>
            <wp:effectExtent l="0" t="0" r="0" b="0"/>
            <wp:docPr id="13" name="Picture 13" descr="E:\ANDREW_MARCH_16_2017\RCP45\APPENDIX G\IMAGES - G\Plan6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E:\ANDREW_MARCH_16_2017\RCP45\APPENDIX G\IMAGES - G\Plan6 (2)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241DD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12" name="Picture 12" descr="E:\ANDREW_MARCH_16_2017\RCP45\APPENDIX G\IMAGES - G\Plan6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E:\ANDREW_MARCH_16_2017\RCP45\APPENDIX G\IMAGES - G\Plan6 (3)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241DD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11" name="Picture 11" descr="E:\ANDREW_MARCH_16_2017\RCP45\APPENDIX G\IMAGES - G\Plan6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E:\ANDREW_MARCH_16_2017\RCP45\APPENDIX G\IMAGES - G\Plan6 (4).pn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241DD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10" name="Picture 10" descr="E:\ANDREW_MARCH_16_2017\RCP45\APPENDIX G\IMAGES - G\Plan6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E:\ANDREW_MARCH_16_2017\RCP45\APPENDIX G\IMAGES - G\Plan6 (5).pn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241DD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9" name="Picture 9" descr="E:\ANDREW_MARCH_16_2017\RCP45\APPENDIX G\IMAGES - G\Plan6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ANDREW_MARCH_16_2017\RCP45\APPENDIX G\IMAGES - G\Plan6 (6).pn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241DD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8" name="Picture 8" descr="E:\ANDREW_MARCH_16_2017\RCP45\APPENDIX G\IMAGES - G\Plan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ANDREW_MARCH_16_2017\RCP45\APPENDIX G\IMAGES - G\Plan6.pn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241DD">
        <w:rPr>
          <w:noProof/>
          <w:lang w:val="en-US"/>
        </w:rPr>
        <w:lastRenderedPageBreak/>
        <w:drawing>
          <wp:inline distT="0" distB="0" distL="0" distR="0">
            <wp:extent cx="2881630" cy="2519680"/>
            <wp:effectExtent l="0" t="0" r="0" b="0"/>
            <wp:docPr id="7" name="Picture 7" descr="E:\ANDREW_MARCH_16_2017\RCP45\APPENDIX G\IMAGES - G\Plan7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ANDREW_MARCH_16_2017\RCP45\APPENDIX G\IMAGES - G\Plan7 (2).pn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241DD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6" name="Picture 6" descr="E:\ANDREW_MARCH_16_2017\RCP45\APPENDIX G\IMAGES - G\Plan7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ANDREW_MARCH_16_2017\RCP45\APPENDIX G\IMAGES - G\Plan7 (3).pn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241DD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5" name="Picture 5" descr="E:\ANDREW_MARCH_16_2017\RCP45\APPENDIX G\IMAGES - G\Plan7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ANDREW_MARCH_16_2017\RCP45\APPENDIX G\IMAGES - G\Plan7 (4).pn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241DD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4" name="Picture 4" descr="E:\ANDREW_MARCH_16_2017\RCP45\APPENDIX G\IMAGES - G\Plan7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ANDREW_MARCH_16_2017\RCP45\APPENDIX G\IMAGES - G\Plan7 (5).pn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241DD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3" name="Picture 3" descr="E:\ANDREW_MARCH_16_2017\RCP45\APPENDIX G\IMAGES - G\Plan7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ANDREW_MARCH_16_2017\RCP45\APPENDIX G\IMAGES - G\Plan7 (6).pn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241DD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2" name="Picture 2" descr="E:\ANDREW_MARCH_16_2017\RCP45\APPENDIX G\IMAGES - G\Plan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ANDREW_MARCH_16_2017\RCP45\APPENDIX G\IMAGES - G\Plan7.pn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146BC" w:rsidRPr="009969D5">
      <w:headerReference w:type="default" r:id="rId36"/>
      <w:footerReference w:type="default" r:id="rId37"/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71D5F" w:rsidRDefault="00471D5F" w:rsidP="006D3A1F">
      <w:pPr>
        <w:spacing w:after="0" w:line="240" w:lineRule="auto"/>
      </w:pPr>
      <w:r>
        <w:separator/>
      </w:r>
    </w:p>
  </w:endnote>
  <w:endnote w:type="continuationSeparator" w:id="0">
    <w:p w:rsidR="00471D5F" w:rsidRDefault="00471D5F" w:rsidP="006D3A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D3A1F" w:rsidRPr="006D3A1F" w:rsidRDefault="006D3A1F">
    <w:pPr>
      <w:pStyle w:val="Footer"/>
      <w:rPr>
        <w:lang w:val="en-US"/>
      </w:rPr>
    </w:pPr>
    <w:proofErr w:type="spellStart"/>
    <w:r>
      <w:rPr>
        <w:lang w:val="en-US"/>
      </w:rPr>
      <w:t>Amec</w:t>
    </w:r>
    <w:proofErr w:type="spellEnd"/>
    <w:r>
      <w:rPr>
        <w:lang w:val="en-US"/>
      </w:rPr>
      <w:t xml:space="preserve"> Foster Wheeler Project #: TA1664202</w:t>
    </w:r>
    <w:r>
      <w:rPr>
        <w:lang w:val="en-US"/>
      </w:rPr>
      <w:tab/>
    </w:r>
    <w:r>
      <w:rPr>
        <w:lang w:val="en-US"/>
      </w:rPr>
      <w:tab/>
    </w:r>
    <w:r>
      <w:t xml:space="preserve">Page </w:t>
    </w:r>
    <w:r>
      <w:fldChar w:fldCharType="begin"/>
    </w:r>
    <w:r>
      <w:instrText xml:space="preserve"> PAGE   \* MERGEFORMAT </w:instrText>
    </w:r>
    <w:r>
      <w:fldChar w:fldCharType="separate"/>
    </w:r>
    <w:r w:rsidR="00AA7364">
      <w:rPr>
        <w:noProof/>
      </w:rPr>
      <w:t>2</w:t>
    </w:r>
    <w:r>
      <w:fldChar w:fldCharType="end"/>
    </w:r>
    <w:r>
      <w:t xml:space="preserve"> of </w:t>
    </w:r>
    <w:r w:rsidR="00471D5F">
      <w:fldChar w:fldCharType="begin"/>
    </w:r>
    <w:r w:rsidR="00471D5F">
      <w:instrText xml:space="preserve"> NUMPAGES   \* MERGEFORMAT </w:instrText>
    </w:r>
    <w:r w:rsidR="00471D5F">
      <w:fldChar w:fldCharType="separate"/>
    </w:r>
    <w:r w:rsidR="00AA7364">
      <w:rPr>
        <w:noProof/>
      </w:rPr>
      <w:t>7</w:t>
    </w:r>
    <w:r w:rsidR="00471D5F"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71D5F" w:rsidRDefault="00471D5F" w:rsidP="006D3A1F">
      <w:pPr>
        <w:spacing w:after="0" w:line="240" w:lineRule="auto"/>
      </w:pPr>
      <w:r>
        <w:separator/>
      </w:r>
    </w:p>
  </w:footnote>
  <w:footnote w:type="continuationSeparator" w:id="0">
    <w:p w:rsidR="00471D5F" w:rsidRDefault="00471D5F" w:rsidP="006D3A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D3A1F" w:rsidRDefault="006D3A1F">
    <w:pPr>
      <w:pStyle w:val="Header"/>
      <w:rPr>
        <w:lang w:val="en-US"/>
      </w:rPr>
    </w:pPr>
    <w:r>
      <w:rPr>
        <w:lang w:val="en-US"/>
      </w:rPr>
      <w:t>ECCC ARP Pilot Area 4 Climatological Report</w:t>
    </w:r>
    <w:r>
      <w:rPr>
        <w:lang w:val="en-US"/>
      </w:rPr>
      <w:tab/>
    </w:r>
    <w:r>
      <w:rPr>
        <w:lang w:val="en-US"/>
      </w:rPr>
      <w:tab/>
      <w:t>March 31, 2017</w:t>
    </w:r>
  </w:p>
  <w:p w:rsidR="006D3A1F" w:rsidRPr="006D3A1F" w:rsidRDefault="006D3A1F">
    <w:pPr>
      <w:pStyle w:val="Header"/>
      <w:rPr>
        <w:lang w:val="en-US"/>
      </w:rPr>
    </w:pPr>
    <w:r>
      <w:rPr>
        <w:lang w:val="en-US"/>
      </w:rPr>
      <w:t xml:space="preserve">APPENDIX </w:t>
    </w:r>
    <w:r w:rsidR="001146BC">
      <w:rPr>
        <w:lang w:val="en-US"/>
      </w:rPr>
      <w:t>G</w:t>
    </w:r>
    <w:r w:rsidR="00A07068">
      <w:rPr>
        <w:lang w:val="en-US"/>
      </w:rPr>
      <w:t xml:space="preserve">: </w:t>
    </w:r>
    <w:r w:rsidR="005C12A8">
      <w:rPr>
        <w:lang w:val="en-US"/>
      </w:rPr>
      <w:t>RCP 4.5 PROJECTED CHANGES IN</w:t>
    </w:r>
    <w:r w:rsidR="00A07068" w:rsidRPr="00A07068">
      <w:rPr>
        <w:lang w:val="en-US"/>
      </w:rPr>
      <w:t xml:space="preserve"> </w:t>
    </w:r>
    <w:r w:rsidR="001146BC">
      <w:rPr>
        <w:lang w:val="en-US"/>
      </w:rPr>
      <w:t>EXTREME WAVE HEIGHT INDICES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E4342"/>
    <w:rsid w:val="00013348"/>
    <w:rsid w:val="000B1394"/>
    <w:rsid w:val="001146BC"/>
    <w:rsid w:val="00152A4E"/>
    <w:rsid w:val="00262389"/>
    <w:rsid w:val="002E187A"/>
    <w:rsid w:val="002F13DC"/>
    <w:rsid w:val="003A1F84"/>
    <w:rsid w:val="00440C16"/>
    <w:rsid w:val="00471D5F"/>
    <w:rsid w:val="005241DD"/>
    <w:rsid w:val="005C12A8"/>
    <w:rsid w:val="006368B7"/>
    <w:rsid w:val="0066034B"/>
    <w:rsid w:val="006B5BF5"/>
    <w:rsid w:val="006D3A1F"/>
    <w:rsid w:val="00717246"/>
    <w:rsid w:val="008F7549"/>
    <w:rsid w:val="00906A73"/>
    <w:rsid w:val="0091416E"/>
    <w:rsid w:val="00941335"/>
    <w:rsid w:val="009969D5"/>
    <w:rsid w:val="009D734D"/>
    <w:rsid w:val="00A07068"/>
    <w:rsid w:val="00A27BC2"/>
    <w:rsid w:val="00A56537"/>
    <w:rsid w:val="00A814A2"/>
    <w:rsid w:val="00AA7364"/>
    <w:rsid w:val="00AC47D3"/>
    <w:rsid w:val="00B104CA"/>
    <w:rsid w:val="00B34107"/>
    <w:rsid w:val="00B571A0"/>
    <w:rsid w:val="00B8765D"/>
    <w:rsid w:val="00C03DA2"/>
    <w:rsid w:val="00C310D7"/>
    <w:rsid w:val="00CA3A77"/>
    <w:rsid w:val="00D232E9"/>
    <w:rsid w:val="00D34DF1"/>
    <w:rsid w:val="00D71E75"/>
    <w:rsid w:val="00DC3128"/>
    <w:rsid w:val="00DE4342"/>
    <w:rsid w:val="00E03534"/>
    <w:rsid w:val="00E23CD2"/>
    <w:rsid w:val="00E91EAF"/>
    <w:rsid w:val="00ED7CA9"/>
    <w:rsid w:val="00FD56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AE97FF8"/>
  <w15:chartTrackingRefBased/>
  <w15:docId w15:val="{FF634B52-DD64-4973-80E6-58E8925491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91416E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D3A1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D3A1F"/>
  </w:style>
  <w:style w:type="paragraph" w:styleId="Footer">
    <w:name w:val="footer"/>
    <w:basedOn w:val="Normal"/>
    <w:link w:val="FooterChar"/>
    <w:uiPriority w:val="99"/>
    <w:unhideWhenUsed/>
    <w:rsid w:val="006D3A1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D3A1F"/>
  </w:style>
  <w:style w:type="paragraph" w:styleId="BalloonText">
    <w:name w:val="Balloon Text"/>
    <w:basedOn w:val="Normal"/>
    <w:link w:val="BalloonTextChar"/>
    <w:uiPriority w:val="99"/>
    <w:semiHidden/>
    <w:unhideWhenUsed/>
    <w:rsid w:val="00AC47D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C47D3"/>
    <w:rPr>
      <w:rFonts w:ascii="Segoe UI" w:hAnsi="Segoe UI" w:cs="Segoe UI"/>
      <w:sz w:val="18"/>
      <w:szCs w:val="18"/>
    </w:rPr>
  </w:style>
  <w:style w:type="paragraph" w:styleId="Caption">
    <w:name w:val="caption"/>
    <w:basedOn w:val="Normal"/>
    <w:next w:val="Table"/>
    <w:link w:val="CaptionChar"/>
    <w:uiPriority w:val="35"/>
    <w:qFormat/>
    <w:rsid w:val="00C03DA2"/>
    <w:pPr>
      <w:overflowPunct w:val="0"/>
      <w:autoSpaceDE w:val="0"/>
      <w:autoSpaceDN w:val="0"/>
      <w:adjustRightInd w:val="0"/>
      <w:spacing w:after="120" w:line="264" w:lineRule="auto"/>
      <w:ind w:left="1166" w:hanging="1166"/>
      <w:textAlignment w:val="baseline"/>
    </w:pPr>
    <w:rPr>
      <w:rFonts w:ascii="Arial" w:eastAsia="Times New Roman" w:hAnsi="Arial" w:cs="Times New Roman"/>
      <w:b/>
      <w:bCs/>
      <w:sz w:val="20"/>
      <w:szCs w:val="20"/>
    </w:rPr>
  </w:style>
  <w:style w:type="paragraph" w:customStyle="1" w:styleId="Table">
    <w:name w:val="Table"/>
    <w:basedOn w:val="Normal"/>
    <w:link w:val="TableChar"/>
    <w:qFormat/>
    <w:rsid w:val="00C03DA2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Arial" w:eastAsia="Times New Roman" w:hAnsi="Arial" w:cs="Times New Roman"/>
      <w:bCs/>
      <w:sz w:val="20"/>
      <w:szCs w:val="20"/>
    </w:rPr>
  </w:style>
  <w:style w:type="character" w:customStyle="1" w:styleId="CaptionChar">
    <w:name w:val="Caption Char"/>
    <w:basedOn w:val="DefaultParagraphFont"/>
    <w:link w:val="Caption"/>
    <w:uiPriority w:val="35"/>
    <w:rsid w:val="00C03DA2"/>
    <w:rPr>
      <w:rFonts w:ascii="Arial" w:eastAsia="Times New Roman" w:hAnsi="Arial" w:cs="Times New Roman"/>
      <w:b/>
      <w:bCs/>
      <w:sz w:val="20"/>
      <w:szCs w:val="20"/>
    </w:rPr>
  </w:style>
  <w:style w:type="character" w:customStyle="1" w:styleId="TableChar">
    <w:name w:val="Table Char"/>
    <w:basedOn w:val="DefaultParagraphFont"/>
    <w:link w:val="Table"/>
    <w:rsid w:val="00C03DA2"/>
    <w:rPr>
      <w:rFonts w:ascii="Arial" w:eastAsia="Times New Roman" w:hAnsi="Arial" w:cs="Times New Roman"/>
      <w:bCs/>
      <w:sz w:val="20"/>
      <w:szCs w:val="20"/>
    </w:rPr>
  </w:style>
  <w:style w:type="paragraph" w:styleId="ListParagraph">
    <w:name w:val="List Paragraph"/>
    <w:basedOn w:val="Normal"/>
    <w:uiPriority w:val="34"/>
    <w:qFormat/>
    <w:rsid w:val="00C310D7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uiPriority w:val="9"/>
    <w:rsid w:val="0091416E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91416E"/>
    <w:pPr>
      <w:outlineLvl w:val="9"/>
    </w:pPr>
    <w:rPr>
      <w:lang w:val="en-US"/>
    </w:rPr>
  </w:style>
  <w:style w:type="paragraph" w:styleId="TOC1">
    <w:name w:val="toc 1"/>
    <w:basedOn w:val="Normal"/>
    <w:next w:val="Normal"/>
    <w:autoRedefine/>
    <w:uiPriority w:val="39"/>
    <w:unhideWhenUsed/>
    <w:rsid w:val="0091416E"/>
    <w:pPr>
      <w:spacing w:after="100"/>
    </w:pPr>
    <w:rPr>
      <w:rFonts w:eastAsiaTheme="minorEastAsia" w:cs="Times New Roman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19446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908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header" Target="header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82</TotalTime>
  <Pages>7</Pages>
  <Words>298</Words>
  <Characters>1699</Characters>
  <Application>Microsoft Office Word</Application>
  <DocSecurity>0</DocSecurity>
  <Lines>14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Roberts, Jonas</dc:creator>
  <cp:keywords/>
  <dc:description/>
  <cp:lastModifiedBy>Sullivan, Andrew</cp:lastModifiedBy>
  <cp:revision>38</cp:revision>
  <cp:lastPrinted>2017-02-28T12:07:00Z</cp:lastPrinted>
  <dcterms:created xsi:type="dcterms:W3CDTF">2017-02-27T13:48:00Z</dcterms:created>
  <dcterms:modified xsi:type="dcterms:W3CDTF">2017-03-16T19:08:00Z</dcterms:modified>
</cp:coreProperties>
</file>